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CC" w:rsidRPr="00CA39E6" w:rsidRDefault="003D76CC" w:rsidP="003D76CC">
      <w:pPr>
        <w:rPr>
          <w:b/>
          <w:u w:val="single"/>
        </w:rPr>
      </w:pPr>
      <w:r w:rsidRPr="00CA39E6">
        <w:rPr>
          <w:b/>
          <w:u w:val="single"/>
        </w:rPr>
        <w:t xml:space="preserve">London Council Trimester A </w:t>
      </w:r>
      <w:r w:rsidR="00386043">
        <w:rPr>
          <w:b/>
          <w:u w:val="single"/>
        </w:rPr>
        <w:t>(2</w:t>
      </w:r>
      <w:r>
        <w:rPr>
          <w:b/>
          <w:u w:val="single"/>
        </w:rPr>
        <w:t xml:space="preserve">) </w:t>
      </w:r>
      <w:r w:rsidRPr="00CA39E6">
        <w:rPr>
          <w:b/>
          <w:u w:val="single"/>
        </w:rPr>
        <w:t>2023</w:t>
      </w:r>
    </w:p>
    <w:p w:rsidR="003D76CC" w:rsidRDefault="003D76CC" w:rsidP="003D76CC">
      <w:r w:rsidRPr="00CA39E6">
        <w:rPr>
          <w:b/>
        </w:rPr>
        <w:t>Date</w:t>
      </w:r>
      <w:r>
        <w:t xml:space="preserve">: Thursday </w:t>
      </w:r>
      <w:r w:rsidR="006477A5">
        <w:t>14</w:t>
      </w:r>
      <w:r w:rsidR="006477A5" w:rsidRPr="006477A5">
        <w:rPr>
          <w:vertAlign w:val="superscript"/>
        </w:rPr>
        <w:t>th</w:t>
      </w:r>
      <w:r w:rsidR="006477A5">
        <w:t xml:space="preserve"> December 2023</w:t>
      </w:r>
    </w:p>
    <w:p w:rsidR="003D76CC" w:rsidRDefault="003D76CC" w:rsidP="003D76CC">
      <w:r w:rsidRPr="00CA39E6">
        <w:rPr>
          <w:b/>
        </w:rPr>
        <w:t>Time</w:t>
      </w:r>
      <w:r>
        <w:t xml:space="preserve">: 4pm – 5pm </w:t>
      </w:r>
    </w:p>
    <w:p w:rsidR="003D76CC" w:rsidRDefault="003D76CC" w:rsidP="003D76CC">
      <w:r w:rsidRPr="00CA39E6">
        <w:rPr>
          <w:b/>
        </w:rPr>
        <w:t>Location</w:t>
      </w:r>
      <w:r>
        <w:t xml:space="preserve">: GCU London Campus, </w:t>
      </w:r>
      <w:r w:rsidR="00201DDE" w:rsidRPr="00201DDE">
        <w:t>Room 1.2</w:t>
      </w:r>
      <w:r w:rsidRPr="00201DDE">
        <w:t xml:space="preserve"> and </w:t>
      </w:r>
      <w:r>
        <w:t xml:space="preserve">MS Teams </w:t>
      </w:r>
    </w:p>
    <w:p w:rsidR="003D76CC" w:rsidRDefault="003D76CC" w:rsidP="003D76CC">
      <w:r w:rsidRPr="00CA39E6">
        <w:rPr>
          <w:b/>
        </w:rPr>
        <w:t>Chair</w:t>
      </w:r>
      <w:r>
        <w:t>:</w:t>
      </w:r>
      <w:r w:rsidR="006477A5">
        <w:t xml:space="preserve"> </w:t>
      </w:r>
      <w:r w:rsidR="002D4998">
        <w:t>Ellie Neilson</w:t>
      </w:r>
      <w:r w:rsidR="002D4998">
        <w:t xml:space="preserve"> / Aarushi Kalra</w:t>
      </w:r>
    </w:p>
    <w:p w:rsidR="003D76CC" w:rsidRDefault="003D76CC" w:rsidP="003D76CC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>
        <w:t>: Ellie Neilson</w:t>
      </w:r>
    </w:p>
    <w:p w:rsidR="000276B9" w:rsidRDefault="00F26A4C" w:rsidP="002D4998">
      <w:r>
        <w:rPr>
          <w:b/>
        </w:rPr>
        <w:t>Attendees</w:t>
      </w:r>
      <w:r>
        <w:t xml:space="preserve">: </w:t>
      </w:r>
      <w:r w:rsidRPr="002D4998">
        <w:t xml:space="preserve">Aarushi Kalra [AK] (London Officer), Solomon Ajala [SA] (VP GSBS), Peter Jones [PJ] (Director of London), Ellie Neilson [EN] (Student Engagement Coordinator), Alice Putter [AP] (Student Belonging Coordinator), London Class Reps </w:t>
      </w:r>
      <w:r w:rsidR="005F18AC" w:rsidRPr="002D4998">
        <w:t>(see table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Lynda</w:t>
            </w:r>
            <w:r>
              <w:t xml:space="preserve"> </w:t>
            </w:r>
            <w:r w:rsidRPr="005F18AC">
              <w:t>Mbelede</w:t>
            </w:r>
          </w:p>
        </w:tc>
        <w:tc>
          <w:tcPr>
            <w:tcW w:w="6520" w:type="dxa"/>
          </w:tcPr>
          <w:p w:rsidR="002D4998" w:rsidRPr="005F18AC" w:rsidRDefault="002D4998" w:rsidP="002D4998">
            <w:r>
              <w:t>Public Health, Feb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Abdulrahman</w:t>
            </w:r>
            <w:r>
              <w:t xml:space="preserve"> </w:t>
            </w:r>
            <w:r w:rsidRPr="005F18AC">
              <w:t>Olaonipekun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Global Masters of Business Administration (MBA), Feb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Deepika</w:t>
            </w:r>
            <w:r>
              <w:t xml:space="preserve"> </w:t>
            </w:r>
            <w:r w:rsidRPr="005F18AC">
              <w:t>Pathak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Global Masters In Business Administration,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Shinduja</w:t>
            </w:r>
            <w:r>
              <w:t xml:space="preserve"> </w:t>
            </w:r>
            <w:r w:rsidRPr="005F18AC">
              <w:t>Rajendran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Global Masters In Business Administration,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Muhammad</w:t>
            </w:r>
            <w:r>
              <w:t xml:space="preserve"> </w:t>
            </w:r>
            <w:r w:rsidRPr="005F18AC">
              <w:t>Khan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Big Data Technologies, Feb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201DDE">
              <w:t>WuraolaIslamiat</w:t>
            </w:r>
            <w:r w:rsidRPr="005F18AC">
              <w:t xml:space="preserve"> Adegbola</w:t>
            </w:r>
          </w:p>
        </w:tc>
        <w:tc>
          <w:tcPr>
            <w:tcW w:w="6520" w:type="dxa"/>
          </w:tcPr>
          <w:p w:rsidR="002D4998" w:rsidRPr="00EC3373" w:rsidRDefault="002D4998" w:rsidP="002D4998">
            <w:r w:rsidRPr="00EC3373">
              <w:t>International Management &amp; Business Development,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Mohammed</w:t>
            </w:r>
            <w:r>
              <w:t xml:space="preserve"> </w:t>
            </w:r>
            <w:r w:rsidRPr="005F18AC">
              <w:t>Farouk</w:t>
            </w:r>
          </w:p>
        </w:tc>
        <w:tc>
          <w:tcPr>
            <w:tcW w:w="6520" w:type="dxa"/>
          </w:tcPr>
          <w:p w:rsidR="002D4998" w:rsidRPr="00EC3373" w:rsidRDefault="002D4998" w:rsidP="002D4998">
            <w:r w:rsidRPr="00EC3373">
              <w:t>International Management &amp; Business Development,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Sanaya</w:t>
            </w:r>
            <w:r>
              <w:t xml:space="preserve"> </w:t>
            </w:r>
            <w:r w:rsidRPr="005F18AC">
              <w:t>Gandhi</w:t>
            </w:r>
          </w:p>
        </w:tc>
        <w:tc>
          <w:tcPr>
            <w:tcW w:w="6520" w:type="dxa"/>
          </w:tcPr>
          <w:p w:rsidR="002D4998" w:rsidRPr="00EC3373" w:rsidRDefault="002D4998" w:rsidP="002D4998">
            <w:r w:rsidRPr="00EC3373">
              <w:t>Luxury Brand Management,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>
              <w:t xml:space="preserve">Ankita </w:t>
            </w:r>
            <w:r w:rsidRPr="00D93EEF">
              <w:t>Rao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Luxury Brand Management,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D93EEF">
              <w:t>Aradhana</w:t>
            </w:r>
            <w:r>
              <w:t xml:space="preserve"> </w:t>
            </w:r>
            <w:r w:rsidRPr="00D93EEF">
              <w:t>Srivastava</w:t>
            </w:r>
          </w:p>
        </w:tc>
        <w:tc>
          <w:tcPr>
            <w:tcW w:w="6520" w:type="dxa"/>
          </w:tcPr>
          <w:p w:rsidR="002D4998" w:rsidRPr="005F18AC" w:rsidRDefault="002D4998" w:rsidP="002D4998">
            <w:r w:rsidRPr="00EC3373">
              <w:t>International Banking &amp; Finance, Oct 2023</w:t>
            </w:r>
          </w:p>
        </w:tc>
      </w:tr>
      <w:tr w:rsidR="002D4998" w:rsidRPr="005F18AC" w:rsidTr="002D4998">
        <w:tc>
          <w:tcPr>
            <w:tcW w:w="2689" w:type="dxa"/>
            <w:shd w:val="clear" w:color="auto" w:fill="auto"/>
          </w:tcPr>
          <w:p w:rsidR="002D4998" w:rsidRPr="005F18AC" w:rsidRDefault="002D4998" w:rsidP="002D4998">
            <w:r w:rsidRPr="005F18AC">
              <w:t>Charunika</w:t>
            </w:r>
            <w:r>
              <w:t xml:space="preserve"> </w:t>
            </w:r>
            <w:r w:rsidRPr="005F18AC">
              <w:t>Arambegedara</w:t>
            </w:r>
          </w:p>
        </w:tc>
        <w:tc>
          <w:tcPr>
            <w:tcW w:w="6520" w:type="dxa"/>
          </w:tcPr>
          <w:p w:rsidR="002D4998" w:rsidRPr="00EC3373" w:rsidRDefault="002D4998" w:rsidP="002D4998">
            <w:r w:rsidRPr="00EC3373">
              <w:t>Environmental Management, Oct 2023</w:t>
            </w:r>
          </w:p>
        </w:tc>
      </w:tr>
    </w:tbl>
    <w:p w:rsidR="00D8171C" w:rsidRDefault="00D8171C" w:rsidP="00D8171C">
      <w:pPr>
        <w:rPr>
          <w:b/>
        </w:rPr>
      </w:pPr>
    </w:p>
    <w:p w:rsidR="00A04EC8" w:rsidRDefault="00D8171C" w:rsidP="003D76CC">
      <w:r w:rsidRPr="003D76CC">
        <w:rPr>
          <w:b/>
        </w:rPr>
        <w:t>Apologies</w:t>
      </w:r>
      <w:r>
        <w:t>:</w:t>
      </w:r>
      <w:r w:rsidR="002D4998">
        <w:t xml:space="preserve"> </w:t>
      </w:r>
      <w:r w:rsidR="002D4998">
        <w:t>Chidozie Nw</w:t>
      </w:r>
      <w:r w:rsidR="002D4998">
        <w:t>aigwe [CN] (Student President),</w:t>
      </w:r>
      <w:r>
        <w:t xml:space="preserve"> </w:t>
      </w:r>
      <w:r w:rsidR="002D4998">
        <w:t xml:space="preserve">Wilfred Obi [WO] (VP SCEBE), </w:t>
      </w:r>
      <w:r w:rsidR="00444CB7">
        <w:t>Jennifer Abali [JA] (VP SHLS</w:t>
      </w:r>
      <w:r w:rsidR="007C6DDB">
        <w:t>)</w:t>
      </w:r>
    </w:p>
    <w:p w:rsidR="002D4998" w:rsidRDefault="002D4998" w:rsidP="003D76CC"/>
    <w:p w:rsidR="002D4998" w:rsidRDefault="002D4998" w:rsidP="003D76CC"/>
    <w:p w:rsidR="00C93264" w:rsidRDefault="00C93264" w:rsidP="003D76CC">
      <w:pPr>
        <w:rPr>
          <w:b/>
        </w:rPr>
      </w:pPr>
    </w:p>
    <w:p w:rsidR="000276B9" w:rsidRPr="00F07A1A" w:rsidRDefault="00F07A1A" w:rsidP="003D76CC">
      <w:pPr>
        <w:rPr>
          <w:b/>
        </w:rPr>
      </w:pPr>
      <w:r w:rsidRPr="00F07A1A">
        <w:rPr>
          <w:b/>
        </w:rPr>
        <w:lastRenderedPageBreak/>
        <w:t>Agenda:</w:t>
      </w:r>
    </w:p>
    <w:tbl>
      <w:tblPr>
        <w:tblStyle w:val="TableGrid"/>
        <w:tblW w:w="14428" w:type="dxa"/>
        <w:tblLook w:val="04A0" w:firstRow="1" w:lastRow="0" w:firstColumn="1" w:lastColumn="0" w:noHBand="0" w:noVBand="1"/>
      </w:tblPr>
      <w:tblGrid>
        <w:gridCol w:w="2644"/>
        <w:gridCol w:w="7736"/>
        <w:gridCol w:w="4048"/>
      </w:tblGrid>
      <w:tr w:rsidR="00AB104A" w:rsidTr="00AB104A">
        <w:trPr>
          <w:trHeight w:val="393"/>
        </w:trPr>
        <w:tc>
          <w:tcPr>
            <w:tcW w:w="2644" w:type="dxa"/>
          </w:tcPr>
          <w:p w:rsidR="00AB104A" w:rsidRPr="009F0723" w:rsidRDefault="00AB104A" w:rsidP="00A462C4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7736" w:type="dxa"/>
          </w:tcPr>
          <w:p w:rsidR="00AB104A" w:rsidRPr="009F0723" w:rsidRDefault="00AB104A" w:rsidP="00A462C4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4048" w:type="dxa"/>
          </w:tcPr>
          <w:p w:rsidR="00AB104A" w:rsidRPr="009F0723" w:rsidRDefault="00AB104A" w:rsidP="00A462C4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1</w:t>
            </w:r>
          </w:p>
        </w:tc>
        <w:tc>
          <w:tcPr>
            <w:tcW w:w="7736" w:type="dxa"/>
          </w:tcPr>
          <w:p w:rsidR="00AB104A" w:rsidRDefault="00AB104A" w:rsidP="00A462C4">
            <w:r>
              <w:t xml:space="preserve">Previous minutes and actions </w:t>
            </w:r>
          </w:p>
        </w:tc>
        <w:tc>
          <w:tcPr>
            <w:tcW w:w="4048" w:type="dxa"/>
          </w:tcPr>
          <w:p w:rsidR="00AB104A" w:rsidRDefault="00D74704" w:rsidP="00D74704">
            <w:r>
              <w:t>EN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2</w:t>
            </w:r>
          </w:p>
        </w:tc>
        <w:tc>
          <w:tcPr>
            <w:tcW w:w="7736" w:type="dxa"/>
          </w:tcPr>
          <w:p w:rsidR="00AB104A" w:rsidRDefault="00AB104A" w:rsidP="00A462C4">
            <w:r>
              <w:t xml:space="preserve">Update from London Officer </w:t>
            </w:r>
          </w:p>
        </w:tc>
        <w:tc>
          <w:tcPr>
            <w:tcW w:w="4048" w:type="dxa"/>
          </w:tcPr>
          <w:p w:rsidR="00AB104A" w:rsidRDefault="00AB104A" w:rsidP="00A462C4">
            <w:r>
              <w:t>AK</w:t>
            </w:r>
          </w:p>
        </w:tc>
      </w:tr>
      <w:tr w:rsidR="00AB104A" w:rsidTr="00AB104A">
        <w:trPr>
          <w:trHeight w:val="409"/>
        </w:trPr>
        <w:tc>
          <w:tcPr>
            <w:tcW w:w="2644" w:type="dxa"/>
          </w:tcPr>
          <w:p w:rsidR="00AB104A" w:rsidRDefault="00AB104A" w:rsidP="00A462C4">
            <w:r>
              <w:t>3</w:t>
            </w:r>
          </w:p>
        </w:tc>
        <w:tc>
          <w:tcPr>
            <w:tcW w:w="7736" w:type="dxa"/>
          </w:tcPr>
          <w:p w:rsidR="00AB104A" w:rsidRDefault="00AB104A" w:rsidP="008A300E">
            <w:r>
              <w:t xml:space="preserve">Update from </w:t>
            </w:r>
            <w:r w:rsidR="008A300E">
              <w:t xml:space="preserve">Full Time Officers </w:t>
            </w:r>
            <w:r>
              <w:t xml:space="preserve"> </w:t>
            </w:r>
          </w:p>
        </w:tc>
        <w:tc>
          <w:tcPr>
            <w:tcW w:w="4048" w:type="dxa"/>
          </w:tcPr>
          <w:p w:rsidR="00AB104A" w:rsidRDefault="00AB104A" w:rsidP="00A462C4">
            <w:r>
              <w:t>CN</w:t>
            </w:r>
            <w:r w:rsidR="008A300E">
              <w:t>, WO, SA, JA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4</w:t>
            </w:r>
          </w:p>
        </w:tc>
        <w:tc>
          <w:tcPr>
            <w:tcW w:w="7736" w:type="dxa"/>
          </w:tcPr>
          <w:p w:rsidR="00AB104A" w:rsidRDefault="00AB104A" w:rsidP="00A462C4">
            <w:r>
              <w:t>Update from Research Representative</w:t>
            </w:r>
          </w:p>
        </w:tc>
        <w:tc>
          <w:tcPr>
            <w:tcW w:w="4048" w:type="dxa"/>
          </w:tcPr>
          <w:p w:rsidR="00AB104A" w:rsidRDefault="00AB104A" w:rsidP="00A462C4">
            <w:r>
              <w:t>AJO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5</w:t>
            </w:r>
          </w:p>
        </w:tc>
        <w:tc>
          <w:tcPr>
            <w:tcW w:w="7736" w:type="dxa"/>
          </w:tcPr>
          <w:p w:rsidR="00AB104A" w:rsidRDefault="00AB104A" w:rsidP="00A462C4">
            <w:r>
              <w:t>Update from Director of London</w:t>
            </w:r>
          </w:p>
        </w:tc>
        <w:tc>
          <w:tcPr>
            <w:tcW w:w="4048" w:type="dxa"/>
          </w:tcPr>
          <w:p w:rsidR="00AB104A" w:rsidRDefault="00AB104A" w:rsidP="00A462C4">
            <w:r>
              <w:t>PJ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6</w:t>
            </w:r>
          </w:p>
        </w:tc>
        <w:tc>
          <w:tcPr>
            <w:tcW w:w="7736" w:type="dxa"/>
          </w:tcPr>
          <w:p w:rsidR="00AB104A" w:rsidRDefault="00AB104A" w:rsidP="00A462C4">
            <w:r>
              <w:t xml:space="preserve">Student feedback </w:t>
            </w:r>
          </w:p>
          <w:p w:rsidR="00AB104A" w:rsidRDefault="00AB104A" w:rsidP="00AB104A">
            <w:pPr>
              <w:pStyle w:val="ListParagraph"/>
              <w:numPr>
                <w:ilvl w:val="0"/>
                <w:numId w:val="1"/>
              </w:numPr>
            </w:pPr>
            <w:r>
              <w:t>5.1 learning resources &amp; facilities</w:t>
            </w:r>
          </w:p>
          <w:p w:rsidR="00AB104A" w:rsidRDefault="00AB104A" w:rsidP="00AB104A">
            <w:pPr>
              <w:pStyle w:val="ListParagraph"/>
              <w:numPr>
                <w:ilvl w:val="0"/>
                <w:numId w:val="1"/>
              </w:numPr>
            </w:pPr>
            <w:r>
              <w:t>5.2 assessment &amp; feedback</w:t>
            </w:r>
          </w:p>
          <w:p w:rsidR="00AB104A" w:rsidRDefault="00AB104A" w:rsidP="00AB104A">
            <w:pPr>
              <w:pStyle w:val="ListParagraph"/>
              <w:numPr>
                <w:ilvl w:val="0"/>
                <w:numId w:val="1"/>
              </w:numPr>
            </w:pPr>
            <w:r>
              <w:t>5.3 academic support &amp; guidance</w:t>
            </w:r>
          </w:p>
          <w:p w:rsidR="00AB104A" w:rsidRDefault="00AB104A" w:rsidP="00AB104A">
            <w:pPr>
              <w:pStyle w:val="ListParagraph"/>
              <w:numPr>
                <w:ilvl w:val="0"/>
                <w:numId w:val="1"/>
              </w:numPr>
            </w:pPr>
            <w:r>
              <w:t>5.4 campus, community, and belonging</w:t>
            </w:r>
          </w:p>
          <w:p w:rsidR="00AB104A" w:rsidRDefault="00AB104A" w:rsidP="00AB104A">
            <w:pPr>
              <w:pStyle w:val="ListParagraph"/>
              <w:numPr>
                <w:ilvl w:val="0"/>
                <w:numId w:val="1"/>
              </w:numPr>
            </w:pPr>
            <w:r>
              <w:t>5.5 any other business</w:t>
            </w:r>
          </w:p>
        </w:tc>
        <w:tc>
          <w:tcPr>
            <w:tcW w:w="4048" w:type="dxa"/>
          </w:tcPr>
          <w:p w:rsidR="00AB104A" w:rsidRDefault="00AB104A" w:rsidP="00A462C4">
            <w:r>
              <w:t>AK/EN/Class Reps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7</w:t>
            </w:r>
          </w:p>
        </w:tc>
        <w:tc>
          <w:tcPr>
            <w:tcW w:w="7736" w:type="dxa"/>
          </w:tcPr>
          <w:p w:rsidR="00AB104A" w:rsidRDefault="00AB104A" w:rsidP="00A462C4">
            <w:r>
              <w:t>AOB</w:t>
            </w:r>
          </w:p>
        </w:tc>
        <w:tc>
          <w:tcPr>
            <w:tcW w:w="4048" w:type="dxa"/>
          </w:tcPr>
          <w:p w:rsidR="00AB104A" w:rsidRDefault="00AB104A" w:rsidP="00A462C4">
            <w:r>
              <w:t>AK/EN</w:t>
            </w:r>
          </w:p>
        </w:tc>
      </w:tr>
      <w:tr w:rsidR="00AB104A" w:rsidTr="00AB104A">
        <w:trPr>
          <w:trHeight w:val="393"/>
        </w:trPr>
        <w:tc>
          <w:tcPr>
            <w:tcW w:w="2644" w:type="dxa"/>
          </w:tcPr>
          <w:p w:rsidR="00AB104A" w:rsidRDefault="00AB104A" w:rsidP="00A462C4">
            <w:r>
              <w:t>8</w:t>
            </w:r>
          </w:p>
        </w:tc>
        <w:tc>
          <w:tcPr>
            <w:tcW w:w="7736" w:type="dxa"/>
          </w:tcPr>
          <w:p w:rsidR="00AB104A" w:rsidRDefault="00AB104A" w:rsidP="00A462C4">
            <w:r>
              <w:t xml:space="preserve">Meeting concluded </w:t>
            </w:r>
          </w:p>
        </w:tc>
        <w:tc>
          <w:tcPr>
            <w:tcW w:w="4048" w:type="dxa"/>
          </w:tcPr>
          <w:p w:rsidR="00AB104A" w:rsidRDefault="00AB104A" w:rsidP="00A462C4">
            <w:r>
              <w:t>EN</w:t>
            </w:r>
          </w:p>
        </w:tc>
      </w:tr>
    </w:tbl>
    <w:p w:rsidR="000276B9" w:rsidRDefault="000276B9">
      <w:pPr>
        <w:rPr>
          <w:u w:val="single"/>
        </w:rPr>
      </w:pPr>
    </w:p>
    <w:p w:rsidR="003D76CC" w:rsidRPr="003D76CC" w:rsidRDefault="003D76CC">
      <w:pPr>
        <w:rPr>
          <w:u w:val="single"/>
        </w:rPr>
      </w:pPr>
      <w:r w:rsidRPr="003D76CC">
        <w:rPr>
          <w:u w:val="single"/>
        </w:rPr>
        <w:t>1. P</w:t>
      </w:r>
      <w:r w:rsidR="00D74704">
        <w:rPr>
          <w:u w:val="single"/>
        </w:rPr>
        <w:t>revious minutes and actions [EN]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271"/>
        <w:gridCol w:w="5032"/>
        <w:gridCol w:w="8151"/>
      </w:tblGrid>
      <w:tr w:rsidR="007C6DDB" w:rsidTr="007C6DDB">
        <w:trPr>
          <w:trHeight w:val="231"/>
        </w:trPr>
        <w:tc>
          <w:tcPr>
            <w:tcW w:w="1271" w:type="dxa"/>
            <w:shd w:val="clear" w:color="auto" w:fill="auto"/>
            <w:vAlign w:val="center"/>
          </w:tcPr>
          <w:p w:rsidR="007C6DDB" w:rsidRPr="00AB104A" w:rsidRDefault="007C6DDB" w:rsidP="000373D7">
            <w:pPr>
              <w:rPr>
                <w:b/>
              </w:rPr>
            </w:pPr>
            <w:r w:rsidRPr="00AB104A">
              <w:rPr>
                <w:b/>
              </w:rPr>
              <w:t>Item no.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7C6DDB" w:rsidRPr="00AB104A" w:rsidRDefault="007C6DDB" w:rsidP="000373D7">
            <w:pPr>
              <w:rPr>
                <w:b/>
              </w:rPr>
            </w:pPr>
            <w:r w:rsidRPr="00AB104A">
              <w:rPr>
                <w:b/>
              </w:rPr>
              <w:t>Action</w:t>
            </w:r>
          </w:p>
        </w:tc>
        <w:tc>
          <w:tcPr>
            <w:tcW w:w="8151" w:type="dxa"/>
            <w:shd w:val="clear" w:color="auto" w:fill="auto"/>
            <w:vAlign w:val="center"/>
          </w:tcPr>
          <w:p w:rsidR="007C6DDB" w:rsidRPr="007C6DDB" w:rsidRDefault="007C6DDB" w:rsidP="000373D7">
            <w:r w:rsidRPr="007C6DDB">
              <w:rPr>
                <w:b/>
              </w:rPr>
              <w:t>Update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2 (231123)</w:t>
            </w:r>
          </w:p>
        </w:tc>
        <w:tc>
          <w:tcPr>
            <w:tcW w:w="5032" w:type="dxa"/>
            <w:shd w:val="clear" w:color="auto" w:fill="auto"/>
          </w:tcPr>
          <w:p w:rsidR="007C6DDB" w:rsidRPr="006477A5" w:rsidRDefault="007C6DDB" w:rsidP="000373D7">
            <w:r w:rsidRPr="006477A5">
              <w:t>CN to investigate why students are being told they have payments due when this is not the case.</w:t>
            </w:r>
          </w:p>
        </w:tc>
        <w:tc>
          <w:tcPr>
            <w:tcW w:w="8151" w:type="dxa"/>
            <w:shd w:val="clear" w:color="auto" w:fill="auto"/>
          </w:tcPr>
          <w:p w:rsidR="007C6DDB" w:rsidRPr="006477A5" w:rsidRDefault="007C6DDB" w:rsidP="000373D7">
            <w:r>
              <w:t>Cn not present to give update.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5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 w:rsidRPr="006477A5">
              <w:t>AK to follow up with library to request training sessions on access online journals and to include them on student timetables.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0373D7">
            <w:r>
              <w:t>Recorded sessions will be an option.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5 (231123)</w:t>
            </w:r>
          </w:p>
        </w:tc>
        <w:tc>
          <w:tcPr>
            <w:tcW w:w="5032" w:type="dxa"/>
            <w:shd w:val="clear" w:color="auto" w:fill="auto"/>
          </w:tcPr>
          <w:p w:rsidR="007C6DDB" w:rsidRPr="006477A5" w:rsidRDefault="007C6DDB" w:rsidP="000373D7">
            <w:r w:rsidRPr="006477A5">
              <w:t>EN to contact professional services about ensuring students are not sent automated messages with incorrect deadlines.</w:t>
            </w:r>
          </w:p>
        </w:tc>
        <w:tc>
          <w:tcPr>
            <w:tcW w:w="8151" w:type="dxa"/>
            <w:shd w:val="clear" w:color="auto" w:fill="auto"/>
          </w:tcPr>
          <w:p w:rsidR="007C6DDB" w:rsidRPr="006477A5" w:rsidRDefault="00D74704" w:rsidP="000373D7">
            <w:r>
              <w:t xml:space="preserve">EN has spoken to professional services but they need more information. </w:t>
            </w:r>
            <w:r w:rsidRPr="00D74704">
              <w:rPr>
                <w:color w:val="C00000"/>
              </w:rPr>
              <w:t>ACTION: Reps to send screenshot of the automated message for EN to pass onto professional services.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lastRenderedPageBreak/>
              <w:t>5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 w:rsidRPr="006477A5">
              <w:t xml:space="preserve">AK to raise the suggestion of group leaders/ group members giving reviews of peers’ participation with Tim Jackson. 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7C6DDB">
            <w:r>
              <w:t xml:space="preserve">Tim Jackson is investigating and will raise updates with AK. 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5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 w:rsidRPr="006477A5">
              <w:t>AP to email students asking what societies they would like to see, e.g. music, cultural, anime, harry potter, and niche interests.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0373D7">
            <w:r>
              <w:t>AP: these emails are going out on Monday 18</w:t>
            </w:r>
            <w:r w:rsidRPr="007C6DDB">
              <w:rPr>
                <w:vertAlign w:val="superscript"/>
              </w:rPr>
              <w:t>th</w:t>
            </w:r>
            <w:r>
              <w:t xml:space="preserve"> Dec.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6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>
              <w:t>CN</w:t>
            </w:r>
            <w:r w:rsidRPr="006477A5">
              <w:t xml:space="preserve"> to look into finding other ways to allow students onto campus other than the use of their student ID.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7C6DDB">
            <w:r>
              <w:t xml:space="preserve">PJ gave insight; campus cannot have more than 300 students at one time so ID cards are needed to track this; uni is looking to get swipe access with ID cards and allow guest access. 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6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 w:rsidRPr="006477A5">
              <w:t>EN will raise the issue of students not being able to view their attendance/there attendance not being recorded with professional services.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7C6DDB">
            <w:r>
              <w:t>EN: spoken with professional services and students need to go to professional services if they think there is an issue with their attendance. PJ: students should be contacted if attendance is low; there may be a new system in place where students can view their attendance.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6 (231123)</w:t>
            </w:r>
          </w:p>
        </w:tc>
        <w:tc>
          <w:tcPr>
            <w:tcW w:w="5032" w:type="dxa"/>
            <w:shd w:val="clear" w:color="auto" w:fill="auto"/>
          </w:tcPr>
          <w:p w:rsidR="007C6DDB" w:rsidRPr="006477A5" w:rsidRDefault="007C6DDB" w:rsidP="000373D7">
            <w:r w:rsidRPr="006477A5">
              <w:t>AP to ask Karl Henry about AK having access to London Officer email address.</w:t>
            </w:r>
          </w:p>
        </w:tc>
        <w:tc>
          <w:tcPr>
            <w:tcW w:w="8151" w:type="dxa"/>
            <w:shd w:val="clear" w:color="auto" w:fill="auto"/>
          </w:tcPr>
          <w:p w:rsidR="007C6DDB" w:rsidRPr="006477A5" w:rsidRDefault="007C6DDB" w:rsidP="000373D7">
            <w:r>
              <w:t>AK now has access.</w:t>
            </w:r>
          </w:p>
        </w:tc>
      </w:tr>
      <w:tr w:rsidR="007C6DDB" w:rsidTr="007C6DDB">
        <w:tc>
          <w:tcPr>
            <w:tcW w:w="1271" w:type="dxa"/>
            <w:shd w:val="clear" w:color="auto" w:fill="auto"/>
          </w:tcPr>
          <w:p w:rsidR="007C6DDB" w:rsidRPr="006477A5" w:rsidRDefault="007C6DDB" w:rsidP="000373D7">
            <w:r w:rsidRPr="006477A5">
              <w:t>6 (231123)</w:t>
            </w:r>
          </w:p>
        </w:tc>
        <w:tc>
          <w:tcPr>
            <w:tcW w:w="5032" w:type="dxa"/>
            <w:shd w:val="clear" w:color="auto" w:fill="auto"/>
          </w:tcPr>
          <w:p w:rsidR="007C6DDB" w:rsidRDefault="007C6DDB" w:rsidP="000373D7">
            <w:r w:rsidRPr="006477A5">
              <w:t>AP to send AK complaints link for students to use.</w:t>
            </w:r>
          </w:p>
          <w:p w:rsidR="007C6DDB" w:rsidRDefault="007C6DDB" w:rsidP="000373D7"/>
        </w:tc>
        <w:tc>
          <w:tcPr>
            <w:tcW w:w="8151" w:type="dxa"/>
            <w:shd w:val="clear" w:color="auto" w:fill="auto"/>
          </w:tcPr>
          <w:p w:rsidR="007C6DDB" w:rsidRPr="006477A5" w:rsidRDefault="007C6DDB" w:rsidP="007C6DDB">
            <w:r w:rsidRPr="007C6DDB">
              <w:rPr>
                <w:color w:val="C00000"/>
              </w:rPr>
              <w:t>ACTION: AK to get student volunteer (Kumar) to promote the complaints process if needed.</w:t>
            </w:r>
          </w:p>
        </w:tc>
      </w:tr>
    </w:tbl>
    <w:p w:rsidR="003D76CC" w:rsidRDefault="003D76CC"/>
    <w:p w:rsidR="003D76CC" w:rsidRDefault="003D76CC">
      <w:pPr>
        <w:rPr>
          <w:u w:val="single"/>
        </w:rPr>
      </w:pPr>
      <w:r w:rsidRPr="003D76CC">
        <w:rPr>
          <w:u w:val="single"/>
        </w:rPr>
        <w:t>2.</w:t>
      </w:r>
      <w:r w:rsidR="00843FF2">
        <w:rPr>
          <w:u w:val="single"/>
        </w:rPr>
        <w:t xml:space="preserve"> Update from London Officer [AK]</w:t>
      </w:r>
    </w:p>
    <w:p w:rsidR="006477A5" w:rsidRDefault="007C6DDB">
      <w:r>
        <w:t xml:space="preserve">Events are coming up and </w:t>
      </w:r>
      <w:r w:rsidR="00AC3EBD">
        <w:t>promoted the C</w:t>
      </w:r>
      <w:r w:rsidR="0075487F">
        <w:t>hristmas party. Th</w:t>
      </w:r>
      <w:r w:rsidR="00AC3EBD">
        <w:t>e th</w:t>
      </w:r>
      <w:r w:rsidR="0075487F">
        <w:t>rifting</w:t>
      </w:r>
      <w:r w:rsidR="00AC3EBD">
        <w:t xml:space="preserve"> event</w:t>
      </w:r>
      <w:r w:rsidR="0075487F">
        <w:t xml:space="preserve"> </w:t>
      </w:r>
      <w:r w:rsidR="00AC3EBD">
        <w:t>is going over two days (today and tomorrow).</w:t>
      </w:r>
    </w:p>
    <w:p w:rsidR="0075487F" w:rsidRDefault="00AC3EBD">
      <w:r>
        <w:t>EN: AK’s community manifesto point can be support by f</w:t>
      </w:r>
      <w:r w:rsidR="0075487F">
        <w:t>acilities team member (T</w:t>
      </w:r>
      <w:r>
        <w:t xml:space="preserve">herese </w:t>
      </w:r>
      <w:r w:rsidR="0075487F">
        <w:t>F</w:t>
      </w:r>
      <w:r>
        <w:t>raser, TF</w:t>
      </w:r>
      <w:r w:rsidR="0075487F">
        <w:t xml:space="preserve">) </w:t>
      </w:r>
      <w:r>
        <w:t>who would like a meeting with reps to find out what they want to see from the London campus.</w:t>
      </w:r>
    </w:p>
    <w:p w:rsidR="00A6389C" w:rsidRDefault="00A6389C">
      <w:r>
        <w:t xml:space="preserve">AK raised issue around price of local accommodation. </w:t>
      </w:r>
      <w:r w:rsidR="00AC3EBD" w:rsidRPr="00EE3DDC">
        <w:rPr>
          <w:color w:val="C00000"/>
        </w:rPr>
        <w:t xml:space="preserve">ACTION: </w:t>
      </w:r>
      <w:r w:rsidRPr="00EE3DDC">
        <w:rPr>
          <w:color w:val="C00000"/>
        </w:rPr>
        <w:t xml:space="preserve">EN </w:t>
      </w:r>
      <w:r w:rsidR="00AC3EBD" w:rsidRPr="00EE3DDC">
        <w:rPr>
          <w:color w:val="C00000"/>
        </w:rPr>
        <w:t>to invite AK to facilities meeting with TF where AK can raise this further.</w:t>
      </w:r>
    </w:p>
    <w:p w:rsidR="00A6389C" w:rsidRPr="006477A5" w:rsidRDefault="00A6389C">
      <w:r>
        <w:t xml:space="preserve">AK raise issue around </w:t>
      </w:r>
      <w:r w:rsidR="00AC3EBD">
        <w:t xml:space="preserve">quality of </w:t>
      </w:r>
      <w:r>
        <w:t>feedback</w:t>
      </w:r>
      <w:r w:rsidR="00F56456">
        <w:t xml:space="preserve">/grade of assignments. PJ noted that there is a piece of work going on around the quality </w:t>
      </w:r>
      <w:r w:rsidR="00AC3EBD">
        <w:t xml:space="preserve">of </w:t>
      </w:r>
      <w:r w:rsidR="00AC3EBD">
        <w:t>feedback</w:t>
      </w:r>
      <w:r w:rsidR="00AC3EBD">
        <w:t xml:space="preserve"> </w:t>
      </w:r>
      <w:r w:rsidR="00F56456">
        <w:t>(</w:t>
      </w:r>
      <w:r w:rsidR="00AC3EBD">
        <w:t xml:space="preserve">i.e. detail and timing) and work around </w:t>
      </w:r>
      <w:r w:rsidR="00F56456">
        <w:t>mapping t</w:t>
      </w:r>
      <w:r w:rsidR="00AC3EBD">
        <w:t xml:space="preserve">he staggering of assessments. PJ noted that, unfortunately, there is </w:t>
      </w:r>
      <w:r w:rsidR="00F56456">
        <w:t xml:space="preserve">no way to change </w:t>
      </w:r>
      <w:r w:rsidR="00AC3EBD">
        <w:t>a</w:t>
      </w:r>
      <w:r w:rsidR="00F56456">
        <w:t xml:space="preserve"> grade if policy has been followed. </w:t>
      </w:r>
    </w:p>
    <w:p w:rsidR="00AC3EBD" w:rsidRDefault="00AC3EBD">
      <w:pPr>
        <w:rPr>
          <w:u w:val="single"/>
        </w:rPr>
      </w:pPr>
    </w:p>
    <w:p w:rsidR="003D76CC" w:rsidRPr="003D76CC" w:rsidRDefault="003D76CC">
      <w:pPr>
        <w:rPr>
          <w:u w:val="single"/>
        </w:rPr>
      </w:pPr>
      <w:r w:rsidRPr="003D76CC">
        <w:rPr>
          <w:u w:val="single"/>
        </w:rPr>
        <w:lastRenderedPageBreak/>
        <w:t xml:space="preserve">3. Update from </w:t>
      </w:r>
      <w:r w:rsidR="008A300E">
        <w:rPr>
          <w:u w:val="single"/>
        </w:rPr>
        <w:t>Full Time Officers [</w:t>
      </w:r>
      <w:r w:rsidR="001E148D">
        <w:rPr>
          <w:u w:val="single"/>
        </w:rPr>
        <w:t>SA]</w:t>
      </w:r>
    </w:p>
    <w:p w:rsidR="001E148D" w:rsidRDefault="0075487F">
      <w:r>
        <w:t>SA commend</w:t>
      </w:r>
      <w:r w:rsidR="001E148D">
        <w:t xml:space="preserve">s PJ for his work and responsiveness </w:t>
      </w:r>
      <w:r>
        <w:t xml:space="preserve">to students. We are already seeing improvements. </w:t>
      </w:r>
    </w:p>
    <w:p w:rsidR="001E148D" w:rsidRDefault="001E148D">
      <w:r>
        <w:t>SA noted that a</w:t>
      </w:r>
      <w:r w:rsidR="0075487F">
        <w:t xml:space="preserve">ll FTOs represent students, both London and Glasgow. </w:t>
      </w:r>
    </w:p>
    <w:p w:rsidR="001E148D" w:rsidRDefault="001E148D">
      <w:r>
        <w:t>Outlined his remit areas</w:t>
      </w:r>
    </w:p>
    <w:p w:rsidR="001E148D" w:rsidRDefault="001E148D" w:rsidP="001E148D">
      <w:pPr>
        <w:pStyle w:val="ListParagraph"/>
        <w:numPr>
          <w:ilvl w:val="0"/>
          <w:numId w:val="3"/>
        </w:numPr>
      </w:pPr>
      <w:r>
        <w:t>A</w:t>
      </w:r>
      <w:r w:rsidR="00D5318D">
        <w:t>cademic quality/policy (this is being reviewed; at SAGE Fit to</w:t>
      </w:r>
      <w:r>
        <w:t xml:space="preserve"> Sit and the academic calendar was discussed</w:t>
      </w:r>
    </w:p>
    <w:p w:rsidR="001E148D" w:rsidRDefault="001E148D" w:rsidP="001E148D">
      <w:pPr>
        <w:pStyle w:val="ListParagraph"/>
        <w:numPr>
          <w:ilvl w:val="0"/>
          <w:numId w:val="3"/>
        </w:numPr>
      </w:pPr>
      <w:r>
        <w:t>S</w:t>
      </w:r>
      <w:r w:rsidR="00D5318D">
        <w:t>tudent accommodation (whic</w:t>
      </w:r>
      <w:r>
        <w:t>h is tricky to do for London)</w:t>
      </w:r>
    </w:p>
    <w:p w:rsidR="001E148D" w:rsidRDefault="001E148D" w:rsidP="001E148D">
      <w:pPr>
        <w:pStyle w:val="ListParagraph"/>
        <w:numPr>
          <w:ilvl w:val="0"/>
          <w:numId w:val="3"/>
        </w:numPr>
      </w:pPr>
      <w:r>
        <w:t>Winter Warmer scheme</w:t>
      </w:r>
    </w:p>
    <w:p w:rsidR="00D5318D" w:rsidRDefault="001E148D" w:rsidP="001E148D">
      <w:pPr>
        <w:pStyle w:val="ListParagraph"/>
        <w:numPr>
          <w:ilvl w:val="0"/>
          <w:numId w:val="3"/>
        </w:numPr>
      </w:pPr>
      <w:r>
        <w:t>F</w:t>
      </w:r>
      <w:r w:rsidR="00D5318D">
        <w:t>ood pantry and microwa</w:t>
      </w:r>
      <w:r>
        <w:t>ves in Glasgow (team objective)</w:t>
      </w:r>
    </w:p>
    <w:p w:rsidR="00A6389C" w:rsidRPr="001E148D" w:rsidRDefault="001E148D">
      <w:pPr>
        <w:rPr>
          <w:color w:val="C00000"/>
        </w:rPr>
      </w:pPr>
      <w:r>
        <w:t xml:space="preserve">Reps raised the issue of being sent ‘prelegal’ notices for paying fees despite having paid. SA said some notices are automated.  </w:t>
      </w:r>
      <w:r w:rsidR="00D5318D" w:rsidRPr="001E148D">
        <w:rPr>
          <w:color w:val="C00000"/>
        </w:rPr>
        <w:t>ACTION: Reps to send issue</w:t>
      </w:r>
      <w:r w:rsidR="00F56456" w:rsidRPr="001E148D">
        <w:rPr>
          <w:color w:val="C00000"/>
        </w:rPr>
        <w:t xml:space="preserve"> about prelegal finance notices</w:t>
      </w:r>
      <w:r w:rsidRPr="001E148D">
        <w:rPr>
          <w:color w:val="C00000"/>
        </w:rPr>
        <w:t xml:space="preserve"> to PJ and EN; </w:t>
      </w:r>
      <w:r w:rsidR="00D5318D" w:rsidRPr="001E148D">
        <w:rPr>
          <w:color w:val="C00000"/>
        </w:rPr>
        <w:t xml:space="preserve">both </w:t>
      </w:r>
      <w:r w:rsidRPr="001E148D">
        <w:rPr>
          <w:color w:val="C00000"/>
        </w:rPr>
        <w:t xml:space="preserve">to </w:t>
      </w:r>
      <w:r w:rsidR="00D5318D" w:rsidRPr="001E148D">
        <w:rPr>
          <w:color w:val="C00000"/>
        </w:rPr>
        <w:t xml:space="preserve">raise with finance. </w:t>
      </w:r>
    </w:p>
    <w:p w:rsidR="00F56456" w:rsidRDefault="001E148D">
      <w:r>
        <w:t xml:space="preserve">Rep raised issue about finance not responding after a month. </w:t>
      </w:r>
      <w:r w:rsidRPr="00AC3EBD">
        <w:rPr>
          <w:color w:val="C00000"/>
        </w:rPr>
        <w:t xml:space="preserve">ACTION: </w:t>
      </w:r>
      <w:r>
        <w:rPr>
          <w:color w:val="C00000"/>
        </w:rPr>
        <w:t>EN to raise the issue of delayed responses with finance when contacting them about the prelegal notices.</w:t>
      </w:r>
    </w:p>
    <w:p w:rsidR="00A6389C" w:rsidRDefault="00A6389C">
      <w:r>
        <w:t xml:space="preserve">Rep raised an issue with the use of ID cards. SA: the university is trying to phase out the use of physical ID cards with a move to QR codes where you can </w:t>
      </w:r>
      <w:r w:rsidR="001E148D">
        <w:t xml:space="preserve">scan into uni and </w:t>
      </w:r>
      <w:r>
        <w:t xml:space="preserve">monitor </w:t>
      </w:r>
      <w:r w:rsidR="001E148D">
        <w:t xml:space="preserve">own </w:t>
      </w:r>
      <w:r>
        <w:t>attendance.</w:t>
      </w:r>
    </w:p>
    <w:p w:rsidR="00A6389C" w:rsidRDefault="00A6389C">
      <w:r>
        <w:t>Rep raised issue that resubmission is not possible</w:t>
      </w:r>
      <w:r w:rsidR="001E148D">
        <w:t xml:space="preserve"> on TurnitIn for some modules</w:t>
      </w:r>
      <w:r>
        <w:t xml:space="preserve">. </w:t>
      </w:r>
      <w:r w:rsidRPr="00AC3EBD">
        <w:rPr>
          <w:color w:val="C00000"/>
        </w:rPr>
        <w:t xml:space="preserve">ACTION: AK </w:t>
      </w:r>
      <w:r w:rsidR="001E148D">
        <w:rPr>
          <w:color w:val="C00000"/>
        </w:rPr>
        <w:t>to provide more detail about TurnitIn resubmission issues with PJ.</w:t>
      </w:r>
      <w:r w:rsidR="001356A2">
        <w:rPr>
          <w:color w:val="C00000"/>
        </w:rPr>
        <w:t xml:space="preserve"> </w:t>
      </w:r>
      <w:r w:rsidR="001356A2">
        <w:rPr>
          <w:color w:val="C00000"/>
        </w:rPr>
        <w:t>PJ to raise this with staff.</w:t>
      </w:r>
    </w:p>
    <w:p w:rsidR="007C6DDB" w:rsidRDefault="007C6DDB">
      <w:pPr>
        <w:rPr>
          <w:u w:val="single"/>
        </w:rPr>
      </w:pPr>
    </w:p>
    <w:p w:rsidR="003D76CC" w:rsidRPr="003D76CC" w:rsidRDefault="003D76CC">
      <w:pPr>
        <w:rPr>
          <w:u w:val="single"/>
        </w:rPr>
      </w:pPr>
      <w:r w:rsidRPr="003D76CC">
        <w:rPr>
          <w:u w:val="single"/>
        </w:rPr>
        <w:t>4. Update from Research Representative [AJO]</w:t>
      </w:r>
    </w:p>
    <w:p w:rsidR="007C6DDB" w:rsidRDefault="00F56456">
      <w:r>
        <w:t>AJO not present to give update.</w:t>
      </w:r>
    </w:p>
    <w:p w:rsidR="007C6DDB" w:rsidRDefault="007C6DDB"/>
    <w:p w:rsidR="00F56456" w:rsidRPr="00F56456" w:rsidRDefault="00F56456">
      <w:pPr>
        <w:rPr>
          <w:u w:val="single"/>
        </w:rPr>
      </w:pPr>
      <w:r w:rsidRPr="00F56456">
        <w:rPr>
          <w:u w:val="single"/>
        </w:rPr>
        <w:t>5. Update from Director of London [PJ]</w:t>
      </w:r>
    </w:p>
    <w:p w:rsidR="00F56456" w:rsidRDefault="00F56456">
      <w:r>
        <w:t xml:space="preserve">PJ thanked </w:t>
      </w:r>
      <w:r w:rsidR="001E148D">
        <w:t xml:space="preserve">everyone </w:t>
      </w:r>
      <w:r>
        <w:t>for being invited and SA for</w:t>
      </w:r>
      <w:r w:rsidR="001E148D">
        <w:t xml:space="preserve"> his</w:t>
      </w:r>
      <w:r>
        <w:t xml:space="preserve"> kind words.</w:t>
      </w:r>
    </w:p>
    <w:p w:rsidR="00F56456" w:rsidRDefault="001E148D">
      <w:r>
        <w:lastRenderedPageBreak/>
        <w:t>Vallance R</w:t>
      </w:r>
      <w:r w:rsidR="00F56456">
        <w:t>oad is opening with new library. Old library will be</w:t>
      </w:r>
      <w:r>
        <w:t>come</w:t>
      </w:r>
      <w:r w:rsidR="00F56456">
        <w:t xml:space="preserve"> a student space. Another new space near Val</w:t>
      </w:r>
      <w:r>
        <w:t>lance Ro</w:t>
      </w:r>
      <w:r w:rsidR="00F56456">
        <w:t xml:space="preserve">ad has been renovated and will be used </w:t>
      </w:r>
      <w:r>
        <w:t>as a</w:t>
      </w:r>
      <w:r w:rsidR="00F56456">
        <w:t xml:space="preserve"> teaching space</w:t>
      </w:r>
      <w:r>
        <w:t>; this</w:t>
      </w:r>
      <w:r w:rsidR="00F56456">
        <w:t xml:space="preserve"> allows more </w:t>
      </w:r>
      <w:r>
        <w:t>space in 40-48 Fashion Street</w:t>
      </w:r>
      <w:r w:rsidR="00F56456">
        <w:t xml:space="preserve"> to be made better for student experience; </w:t>
      </w:r>
      <w:r>
        <w:t xml:space="preserve">to </w:t>
      </w:r>
      <w:r w:rsidR="00F56456">
        <w:t>create brand and identity.</w:t>
      </w:r>
    </w:p>
    <w:p w:rsidR="00F56456" w:rsidRDefault="001E148D">
      <w:r>
        <w:t>Hired a n</w:t>
      </w:r>
      <w:r w:rsidR="00F56456">
        <w:t>ew lecture</w:t>
      </w:r>
      <w:r>
        <w:t>r in F</w:t>
      </w:r>
      <w:r w:rsidR="00F56456">
        <w:t>inan</w:t>
      </w:r>
      <w:r>
        <w:t>cial Management and Accounting and a new Placement O</w:t>
      </w:r>
      <w:r w:rsidR="00F56456">
        <w:t>fficer.</w:t>
      </w:r>
    </w:p>
    <w:p w:rsidR="00F56456" w:rsidRDefault="001E148D">
      <w:r>
        <w:t>2024 has been structured</w:t>
      </w:r>
      <w:r w:rsidR="00F56456">
        <w:t xml:space="preserve"> so staff have more away days that are about updates/academic/research/developing learning and teaching/assessment.</w:t>
      </w:r>
    </w:p>
    <w:p w:rsidR="00C446A8" w:rsidRDefault="00F56456">
      <w:r>
        <w:t xml:space="preserve">Developing new degrees </w:t>
      </w:r>
      <w:r w:rsidR="00C446A8">
        <w:t>and finding more support for professional practice students.</w:t>
      </w:r>
    </w:p>
    <w:p w:rsidR="00C446A8" w:rsidRDefault="00C446A8">
      <w:r>
        <w:t>Doing work around employability,</w:t>
      </w:r>
      <w:r w:rsidR="001E148D">
        <w:t xml:space="preserve"> and will</w:t>
      </w:r>
      <w:r>
        <w:t xml:space="preserve"> include </w:t>
      </w:r>
      <w:r w:rsidR="001E148D">
        <w:t>40-48 Fashion Street</w:t>
      </w:r>
      <w:r>
        <w:t xml:space="preserve"> in the campus plans. </w:t>
      </w:r>
    </w:p>
    <w:p w:rsidR="00C446A8" w:rsidRDefault="00C446A8">
      <w:r>
        <w:t>PJ asked reps to encourage</w:t>
      </w:r>
      <w:r w:rsidR="001E148D">
        <w:t xml:space="preserve"> peers to complete</w:t>
      </w:r>
      <w:r>
        <w:t xml:space="preserve"> module evaluations and </w:t>
      </w:r>
      <w:r w:rsidR="001E148D">
        <w:t xml:space="preserve">the </w:t>
      </w:r>
      <w:r>
        <w:t xml:space="preserve">international barometer. </w:t>
      </w:r>
      <w:r w:rsidRPr="001E148D">
        <w:rPr>
          <w:color w:val="C00000"/>
        </w:rPr>
        <w:t xml:space="preserve">ACTION: </w:t>
      </w:r>
      <w:r w:rsidR="001E148D" w:rsidRPr="001E148D">
        <w:rPr>
          <w:color w:val="C00000"/>
        </w:rPr>
        <w:t>Rep</w:t>
      </w:r>
      <w:r w:rsidR="001356A2">
        <w:rPr>
          <w:color w:val="C00000"/>
        </w:rPr>
        <w:t>s</w:t>
      </w:r>
      <w:r w:rsidR="001E148D" w:rsidRPr="001E148D">
        <w:rPr>
          <w:color w:val="C00000"/>
        </w:rPr>
        <w:t xml:space="preserve"> to promote the module evaluations and international barometer.</w:t>
      </w:r>
      <w:r w:rsidRPr="001E148D">
        <w:rPr>
          <w:color w:val="C00000"/>
        </w:rPr>
        <w:t xml:space="preserve"> </w:t>
      </w:r>
    </w:p>
    <w:p w:rsidR="00C446A8" w:rsidRPr="007C6DDB" w:rsidRDefault="00C446A8">
      <w:pPr>
        <w:rPr>
          <w:color w:val="C00000"/>
        </w:rPr>
      </w:pPr>
      <w:r w:rsidRPr="007C6DDB">
        <w:rPr>
          <w:color w:val="C00000"/>
        </w:rPr>
        <w:t>ACTION: PJ to discuss closing feedback loop in ne</w:t>
      </w:r>
      <w:r w:rsidR="007C6DDB">
        <w:rPr>
          <w:color w:val="C00000"/>
        </w:rPr>
        <w:t>xt London C</w:t>
      </w:r>
      <w:r w:rsidRPr="007C6DDB">
        <w:rPr>
          <w:color w:val="C00000"/>
        </w:rPr>
        <w:t>ouncil meeting.</w:t>
      </w:r>
    </w:p>
    <w:p w:rsidR="00C446A8" w:rsidRDefault="00C446A8"/>
    <w:p w:rsidR="003D76CC" w:rsidRPr="003D76CC" w:rsidRDefault="00F56456">
      <w:pPr>
        <w:rPr>
          <w:u w:val="single"/>
        </w:rPr>
      </w:pPr>
      <w:r>
        <w:rPr>
          <w:u w:val="single"/>
        </w:rPr>
        <w:t>6</w:t>
      </w:r>
      <w:r w:rsidR="003D76CC" w:rsidRPr="003D76CC">
        <w:rPr>
          <w:u w:val="single"/>
        </w:rPr>
        <w:t>. Student feedback [</w:t>
      </w:r>
      <w:r w:rsidR="00945F82">
        <w:rPr>
          <w:u w:val="single"/>
        </w:rPr>
        <w:t>AK/EN</w:t>
      </w:r>
      <w:r w:rsidR="001E7A75">
        <w:rPr>
          <w:u w:val="single"/>
        </w:rPr>
        <w:t>/</w:t>
      </w:r>
      <w:r w:rsidR="003D76CC" w:rsidRPr="003D76CC">
        <w:rPr>
          <w:u w:val="single"/>
        </w:rPr>
        <w:t>London Class Reps]</w:t>
      </w:r>
    </w:p>
    <w:p w:rsidR="001D5135" w:rsidRDefault="007C6DDB">
      <w:r>
        <w:t>All covered above.</w:t>
      </w:r>
    </w:p>
    <w:p w:rsidR="001E148D" w:rsidRDefault="001E148D"/>
    <w:p w:rsidR="003D76CC" w:rsidRPr="003D76CC" w:rsidRDefault="00C446A8">
      <w:pPr>
        <w:rPr>
          <w:u w:val="single"/>
        </w:rPr>
      </w:pPr>
      <w:r>
        <w:rPr>
          <w:u w:val="single"/>
        </w:rPr>
        <w:t>7</w:t>
      </w:r>
      <w:r w:rsidR="003D76CC" w:rsidRPr="00B47133">
        <w:rPr>
          <w:u w:val="single"/>
        </w:rPr>
        <w:t>. AOB [</w:t>
      </w:r>
      <w:r w:rsidR="00945F82">
        <w:rPr>
          <w:u w:val="single"/>
        </w:rPr>
        <w:t>AK/</w:t>
      </w:r>
      <w:r w:rsidR="003D76CC" w:rsidRPr="00B47133">
        <w:rPr>
          <w:u w:val="single"/>
        </w:rPr>
        <w:t>EN]</w:t>
      </w:r>
    </w:p>
    <w:p w:rsidR="009620CD" w:rsidRDefault="007C6DDB">
      <w:r w:rsidRPr="007C6DDB">
        <w:t>n/a</w:t>
      </w:r>
    </w:p>
    <w:p w:rsidR="007C6DDB" w:rsidRPr="007C6DDB" w:rsidRDefault="007C6DDB"/>
    <w:p w:rsidR="003D76CC" w:rsidRDefault="00C446A8">
      <w:pPr>
        <w:rPr>
          <w:u w:val="single"/>
        </w:rPr>
      </w:pPr>
      <w:r>
        <w:rPr>
          <w:u w:val="single"/>
        </w:rPr>
        <w:t>8</w:t>
      </w:r>
      <w:r w:rsidR="003D76CC" w:rsidRPr="003D76CC">
        <w:rPr>
          <w:u w:val="single"/>
        </w:rPr>
        <w:t>. Meeting concluded [EN]</w:t>
      </w:r>
    </w:p>
    <w:p w:rsidR="006477A5" w:rsidRDefault="006477A5">
      <w:pPr>
        <w:rPr>
          <w:u w:val="single"/>
        </w:rPr>
      </w:pPr>
    </w:p>
    <w:p w:rsidR="001E148D" w:rsidRDefault="001E148D">
      <w:pPr>
        <w:rPr>
          <w:u w:val="single"/>
        </w:rPr>
      </w:pPr>
    </w:p>
    <w:p w:rsidR="001E148D" w:rsidRDefault="001E148D">
      <w:pPr>
        <w:rPr>
          <w:u w:val="single"/>
        </w:rPr>
      </w:pPr>
    </w:p>
    <w:p w:rsidR="001E148D" w:rsidRDefault="001E148D">
      <w:pPr>
        <w:rPr>
          <w:u w:val="single"/>
        </w:rPr>
      </w:pPr>
    </w:p>
    <w:p w:rsidR="00B47164" w:rsidRPr="001E148D" w:rsidRDefault="00B47164">
      <w:pPr>
        <w:rPr>
          <w:b/>
        </w:rPr>
      </w:pPr>
      <w:r w:rsidRPr="001E7A75">
        <w:rPr>
          <w:b/>
        </w:rPr>
        <w:lastRenderedPageBreak/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355"/>
        <w:gridCol w:w="2613"/>
      </w:tblGrid>
      <w:tr w:rsidR="00F03170" w:rsidTr="004C3C26">
        <w:trPr>
          <w:trHeight w:val="2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03170" w:rsidRPr="00F03170" w:rsidRDefault="00B47164" w:rsidP="00B47164">
            <w:r>
              <w:t>Item</w:t>
            </w:r>
            <w:r w:rsidR="009A0D46">
              <w:t xml:space="preserve"> no.</w:t>
            </w:r>
          </w:p>
        </w:tc>
        <w:tc>
          <w:tcPr>
            <w:tcW w:w="9355" w:type="dxa"/>
            <w:shd w:val="clear" w:color="auto" w:fill="D9D9D9" w:themeFill="background1" w:themeFillShade="D9"/>
            <w:vAlign w:val="center"/>
          </w:tcPr>
          <w:p w:rsidR="00B47164" w:rsidRPr="00F03170" w:rsidRDefault="00B47164" w:rsidP="00B47164">
            <w:r>
              <w:t>Action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:rsidR="00F03170" w:rsidRPr="00F03170" w:rsidRDefault="00B47164" w:rsidP="00B47164">
            <w:r>
              <w:t>Owner</w:t>
            </w:r>
          </w:p>
        </w:tc>
      </w:tr>
      <w:tr w:rsidR="006477A5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6477A5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>1 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Reps to send screenshot of the automated message for EN to pass onto professional services.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 xml:space="preserve">Class reps </w:t>
            </w:r>
          </w:p>
        </w:tc>
      </w:tr>
      <w:tr w:rsidR="006477A5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6477A5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1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AK to get student volunteer (Kumar) to promote the complaints process if needed.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Aarushi Kalra</w:t>
            </w:r>
          </w:p>
        </w:tc>
      </w:tr>
      <w:tr w:rsidR="006477A5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6477A5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2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EN to invite AK to facilities meeting with TF where AK can raise this further.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Ellie Neilson</w:t>
            </w:r>
          </w:p>
        </w:tc>
      </w:tr>
      <w:tr w:rsidR="006477A5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6477A5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3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Reps to send issue about prelegal finance notices to PJ and EN; both to raise with finance.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 xml:space="preserve">Class reps </w:t>
            </w:r>
          </w:p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Ellie Neilson</w:t>
            </w:r>
          </w:p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Peter Jones</w:t>
            </w:r>
          </w:p>
        </w:tc>
      </w:tr>
      <w:tr w:rsidR="006477A5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6477A5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3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EN to raise the issue of delayed responses with finance when contacting them about the prelegal notices.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477A5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Ellie Neilson</w:t>
            </w:r>
          </w:p>
        </w:tc>
      </w:tr>
      <w:tr w:rsidR="001356A2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1356A2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3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AK to provide more detail about TurnitIn resubmission issues with PJ.</w:t>
            </w:r>
            <w:r w:rsidRPr="00520648">
              <w:rPr>
                <w:color w:val="C00000"/>
              </w:rPr>
              <w:t xml:space="preserve"> PJ to raise this with staff.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Aarushi Kalra</w:t>
            </w:r>
          </w:p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Peter Jones</w:t>
            </w:r>
          </w:p>
        </w:tc>
      </w:tr>
      <w:tr w:rsidR="001356A2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1356A2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5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Rep</w:t>
            </w:r>
            <w:r w:rsidRPr="00520648">
              <w:rPr>
                <w:color w:val="C00000"/>
              </w:rPr>
              <w:t>s</w:t>
            </w:r>
            <w:r w:rsidRPr="00520648">
              <w:rPr>
                <w:color w:val="C00000"/>
              </w:rPr>
              <w:t xml:space="preserve"> to promote the module evaluations and international barometer.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Class reps</w:t>
            </w:r>
          </w:p>
        </w:tc>
      </w:tr>
      <w:tr w:rsidR="001356A2" w:rsidTr="006477A5">
        <w:trPr>
          <w:trHeight w:val="231"/>
        </w:trPr>
        <w:tc>
          <w:tcPr>
            <w:tcW w:w="1980" w:type="dxa"/>
            <w:shd w:val="clear" w:color="auto" w:fill="auto"/>
            <w:vAlign w:val="center"/>
          </w:tcPr>
          <w:p w:rsidR="001356A2" w:rsidRPr="00520648" w:rsidRDefault="00520648" w:rsidP="00B47164">
            <w:pPr>
              <w:rPr>
                <w:color w:val="C00000"/>
              </w:rPr>
            </w:pPr>
            <w:r>
              <w:rPr>
                <w:color w:val="C00000"/>
              </w:rPr>
              <w:t xml:space="preserve">5 </w:t>
            </w:r>
            <w:r>
              <w:rPr>
                <w:color w:val="C00000"/>
              </w:rPr>
              <w:t>(141223)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PJ to discuss closing feedback loop in next London Council meeting.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1356A2" w:rsidRPr="00520648" w:rsidRDefault="001356A2" w:rsidP="00B47164">
            <w:pPr>
              <w:rPr>
                <w:color w:val="C00000"/>
              </w:rPr>
            </w:pPr>
            <w:r w:rsidRPr="00520648">
              <w:rPr>
                <w:color w:val="C00000"/>
              </w:rPr>
              <w:t>Peter Jones</w:t>
            </w:r>
          </w:p>
        </w:tc>
      </w:tr>
    </w:tbl>
    <w:p w:rsidR="001356A2" w:rsidRPr="009B5E50" w:rsidRDefault="001356A2">
      <w:pPr>
        <w:rPr>
          <w:u w:val="single"/>
        </w:rPr>
      </w:pPr>
      <w:bookmarkStart w:id="0" w:name="_GoBack"/>
      <w:bookmarkEnd w:id="0"/>
    </w:p>
    <w:sectPr w:rsidR="001356A2" w:rsidRPr="009B5E50" w:rsidSect="003D76C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CC" w:rsidRDefault="003D76CC" w:rsidP="003D76CC">
      <w:pPr>
        <w:spacing w:after="0" w:line="240" w:lineRule="auto"/>
      </w:pPr>
      <w:r>
        <w:separator/>
      </w:r>
    </w:p>
  </w:endnote>
  <w:endnote w:type="continuationSeparator" w:id="0">
    <w:p w:rsidR="003D76CC" w:rsidRDefault="003D76CC" w:rsidP="003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72D" w:rsidRDefault="00701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6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572D" w:rsidRDefault="0052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CC" w:rsidRDefault="003D76CC" w:rsidP="003D76CC">
      <w:pPr>
        <w:spacing w:after="0" w:line="240" w:lineRule="auto"/>
      </w:pPr>
      <w:r>
        <w:separator/>
      </w:r>
    </w:p>
  </w:footnote>
  <w:footnote w:type="continuationSeparator" w:id="0">
    <w:p w:rsidR="003D76CC" w:rsidRDefault="003D76CC" w:rsidP="003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2D" w:rsidRDefault="00701F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237F1B" wp14:editId="40D01FBA">
          <wp:simplePos x="0" y="0"/>
          <wp:positionH relativeFrom="column">
            <wp:posOffset>7195624</wp:posOffset>
          </wp:positionH>
          <wp:positionV relativeFrom="paragraph">
            <wp:posOffset>-175260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05D"/>
    <w:multiLevelType w:val="multilevel"/>
    <w:tmpl w:val="A0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40EF0"/>
    <w:multiLevelType w:val="hybridMultilevel"/>
    <w:tmpl w:val="7EAA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CC"/>
    <w:rsid w:val="000276B9"/>
    <w:rsid w:val="00033020"/>
    <w:rsid w:val="00117326"/>
    <w:rsid w:val="001221D2"/>
    <w:rsid w:val="00135284"/>
    <w:rsid w:val="001356A2"/>
    <w:rsid w:val="00166DD8"/>
    <w:rsid w:val="00176A19"/>
    <w:rsid w:val="001D5135"/>
    <w:rsid w:val="001E148D"/>
    <w:rsid w:val="001E7A75"/>
    <w:rsid w:val="00201DDE"/>
    <w:rsid w:val="002234AE"/>
    <w:rsid w:val="00226D04"/>
    <w:rsid w:val="0025414B"/>
    <w:rsid w:val="00276771"/>
    <w:rsid w:val="002D4998"/>
    <w:rsid w:val="002E1BEE"/>
    <w:rsid w:val="002E1D54"/>
    <w:rsid w:val="002E6FF1"/>
    <w:rsid w:val="0030324A"/>
    <w:rsid w:val="00386043"/>
    <w:rsid w:val="003D76CC"/>
    <w:rsid w:val="004039D7"/>
    <w:rsid w:val="004308D4"/>
    <w:rsid w:val="0043487E"/>
    <w:rsid w:val="00444CB7"/>
    <w:rsid w:val="004818BC"/>
    <w:rsid w:val="004C3C26"/>
    <w:rsid w:val="00500146"/>
    <w:rsid w:val="00520648"/>
    <w:rsid w:val="005A49CE"/>
    <w:rsid w:val="005B58A6"/>
    <w:rsid w:val="005F14BC"/>
    <w:rsid w:val="005F18AC"/>
    <w:rsid w:val="006477A5"/>
    <w:rsid w:val="00701F54"/>
    <w:rsid w:val="007321A7"/>
    <w:rsid w:val="0075487F"/>
    <w:rsid w:val="00766824"/>
    <w:rsid w:val="00782A4B"/>
    <w:rsid w:val="007C6DDB"/>
    <w:rsid w:val="00843FF2"/>
    <w:rsid w:val="008A300E"/>
    <w:rsid w:val="008E2F09"/>
    <w:rsid w:val="008E41BD"/>
    <w:rsid w:val="00945F82"/>
    <w:rsid w:val="009620CD"/>
    <w:rsid w:val="00996D4C"/>
    <w:rsid w:val="009A0D46"/>
    <w:rsid w:val="009B5E50"/>
    <w:rsid w:val="00A04EC8"/>
    <w:rsid w:val="00A16A25"/>
    <w:rsid w:val="00A326D6"/>
    <w:rsid w:val="00A55A73"/>
    <w:rsid w:val="00A6389C"/>
    <w:rsid w:val="00A874ED"/>
    <w:rsid w:val="00AA0B59"/>
    <w:rsid w:val="00AB104A"/>
    <w:rsid w:val="00AC3EBD"/>
    <w:rsid w:val="00B47133"/>
    <w:rsid w:val="00B47164"/>
    <w:rsid w:val="00B92235"/>
    <w:rsid w:val="00BE76D5"/>
    <w:rsid w:val="00BF0A95"/>
    <w:rsid w:val="00C446A8"/>
    <w:rsid w:val="00C5261A"/>
    <w:rsid w:val="00C755B6"/>
    <w:rsid w:val="00C93264"/>
    <w:rsid w:val="00CB4F62"/>
    <w:rsid w:val="00D305FF"/>
    <w:rsid w:val="00D5318D"/>
    <w:rsid w:val="00D63323"/>
    <w:rsid w:val="00D65889"/>
    <w:rsid w:val="00D74704"/>
    <w:rsid w:val="00D8171C"/>
    <w:rsid w:val="00D93EEF"/>
    <w:rsid w:val="00D949FF"/>
    <w:rsid w:val="00E172D5"/>
    <w:rsid w:val="00EC3373"/>
    <w:rsid w:val="00EE3DDC"/>
    <w:rsid w:val="00F03170"/>
    <w:rsid w:val="00F07A1A"/>
    <w:rsid w:val="00F26A4C"/>
    <w:rsid w:val="00F33BCB"/>
    <w:rsid w:val="00F4659D"/>
    <w:rsid w:val="00F56456"/>
    <w:rsid w:val="00F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48A7"/>
  <w15:chartTrackingRefBased/>
  <w15:docId w15:val="{14A829C3-E426-47CD-8396-72DFB2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76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C"/>
  </w:style>
  <w:style w:type="paragraph" w:styleId="Footer">
    <w:name w:val="footer"/>
    <w:basedOn w:val="Normal"/>
    <w:link w:val="Foot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C"/>
  </w:style>
  <w:style w:type="paragraph" w:styleId="ListParagraph">
    <w:name w:val="List Paragraph"/>
    <w:basedOn w:val="Normal"/>
    <w:uiPriority w:val="34"/>
    <w:qFormat/>
    <w:rsid w:val="003D76CC"/>
    <w:pPr>
      <w:ind w:left="720"/>
      <w:contextualSpacing/>
    </w:pPr>
  </w:style>
  <w:style w:type="paragraph" w:customStyle="1" w:styleId="li1">
    <w:name w:val="li1"/>
    <w:basedOn w:val="Normal"/>
    <w:rsid w:val="00CB4F62"/>
    <w:pPr>
      <w:spacing w:after="0" w:line="240" w:lineRule="auto"/>
    </w:pPr>
    <w:rPr>
      <w:rFonts w:ascii="Helvetica Neue" w:hAnsi="Helvetica Neue" w:cs="Times New Roman"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F5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66</cp:revision>
  <dcterms:created xsi:type="dcterms:W3CDTF">2023-11-13T16:02:00Z</dcterms:created>
  <dcterms:modified xsi:type="dcterms:W3CDTF">2023-12-15T14:26:00Z</dcterms:modified>
</cp:coreProperties>
</file>