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1F" w:rsidRDefault="00923EE0" w:rsidP="00854FFA">
      <w:pPr>
        <w:rPr>
          <w:u w:val="single"/>
        </w:rPr>
      </w:pPr>
      <w:r w:rsidRPr="004F4B1F">
        <w:rPr>
          <w:u w:val="single"/>
        </w:rPr>
        <w:t xml:space="preserve">PA </w:t>
      </w:r>
      <w:r w:rsidR="004F4B1F" w:rsidRPr="004F4B1F">
        <w:rPr>
          <w:u w:val="single"/>
        </w:rPr>
        <w:t>Price List</w:t>
      </w:r>
      <w:bookmarkStart w:id="0" w:name="_GoBack"/>
      <w:bookmarkEnd w:id="0"/>
    </w:p>
    <w:p w:rsidR="004F4B1F" w:rsidRPr="004F4B1F" w:rsidRDefault="004F4B1F" w:rsidP="00854FFA">
      <w:pPr>
        <w:rPr>
          <w:u w:val="single"/>
        </w:rPr>
      </w:pPr>
      <w:r>
        <w:rPr>
          <w:u w:val="single"/>
        </w:rPr>
        <w:t>Weekdays</w:t>
      </w:r>
    </w:p>
    <w:tbl>
      <w:tblPr>
        <w:tblStyle w:val="TableGrid"/>
        <w:tblW w:w="9717" w:type="dxa"/>
        <w:tblInd w:w="-326" w:type="dxa"/>
        <w:tblLook w:val="04A0" w:firstRow="1" w:lastRow="0" w:firstColumn="1" w:lastColumn="0" w:noHBand="0" w:noVBand="1"/>
      </w:tblPr>
      <w:tblGrid>
        <w:gridCol w:w="1781"/>
        <w:gridCol w:w="1101"/>
        <w:gridCol w:w="1101"/>
        <w:gridCol w:w="1096"/>
        <w:gridCol w:w="1546"/>
        <w:gridCol w:w="1546"/>
        <w:gridCol w:w="1546"/>
      </w:tblGrid>
      <w:tr w:rsidR="00256B53" w:rsidTr="00854FFA">
        <w:trPr>
          <w:trHeight w:val="575"/>
        </w:trPr>
        <w:tc>
          <w:tcPr>
            <w:tcW w:w="1781" w:type="dxa"/>
          </w:tcPr>
          <w:p w:rsidR="00256B53" w:rsidRPr="005C3DF9" w:rsidRDefault="00256B53" w:rsidP="00854FFA">
            <w:r w:rsidRPr="005C3DF9">
              <w:t>Set Up</w:t>
            </w:r>
          </w:p>
        </w:tc>
        <w:tc>
          <w:tcPr>
            <w:tcW w:w="1101" w:type="dxa"/>
          </w:tcPr>
          <w:p w:rsidR="00256B53" w:rsidRDefault="00256B53" w:rsidP="00854FFA">
            <w:r w:rsidRPr="005C3DF9">
              <w:t>Societies (&lt;4hrs)</w:t>
            </w:r>
          </w:p>
        </w:tc>
        <w:tc>
          <w:tcPr>
            <w:tcW w:w="1101" w:type="dxa"/>
          </w:tcPr>
          <w:p w:rsidR="00256B53" w:rsidRDefault="00256B53" w:rsidP="00854FFA">
            <w:r w:rsidRPr="005C3DF9">
              <w:t>Societies</w:t>
            </w:r>
            <w:r>
              <w:t xml:space="preserve"> (&gt;4hrs)</w:t>
            </w:r>
          </w:p>
        </w:tc>
        <w:tc>
          <w:tcPr>
            <w:tcW w:w="1096" w:type="dxa"/>
          </w:tcPr>
          <w:p w:rsidR="00256B53" w:rsidRDefault="00256B53" w:rsidP="00854FFA">
            <w:r>
              <w:t>Societies (&gt;7hrs)</w:t>
            </w:r>
          </w:p>
        </w:tc>
        <w:tc>
          <w:tcPr>
            <w:tcW w:w="1546" w:type="dxa"/>
          </w:tcPr>
          <w:p w:rsidR="00256B53" w:rsidRDefault="00256B53" w:rsidP="00854FFA">
            <w:r>
              <w:t>External/Staff (&lt;4hrs)</w:t>
            </w:r>
          </w:p>
        </w:tc>
        <w:tc>
          <w:tcPr>
            <w:tcW w:w="1546" w:type="dxa"/>
          </w:tcPr>
          <w:p w:rsidR="00256B53" w:rsidRDefault="00256B53" w:rsidP="00854FFA">
            <w:r>
              <w:t>External/Staff (&gt;4hrs)</w:t>
            </w:r>
          </w:p>
        </w:tc>
        <w:tc>
          <w:tcPr>
            <w:tcW w:w="1546" w:type="dxa"/>
          </w:tcPr>
          <w:p w:rsidR="00256B53" w:rsidRDefault="00256B53" w:rsidP="00854FFA">
            <w:r>
              <w:t>External/Staff (&gt;7hrs)</w:t>
            </w:r>
          </w:p>
        </w:tc>
      </w:tr>
      <w:tr w:rsidR="00256B53" w:rsidTr="00854FFA">
        <w:trPr>
          <w:trHeight w:val="890"/>
        </w:trPr>
        <w:tc>
          <w:tcPr>
            <w:tcW w:w="1781" w:type="dxa"/>
          </w:tcPr>
          <w:p w:rsidR="00256B53" w:rsidRDefault="00256B53" w:rsidP="00854FFA">
            <w:proofErr w:type="spellStart"/>
            <w:r>
              <w:t>Mic</w:t>
            </w:r>
            <w:proofErr w:type="spellEnd"/>
            <w:r>
              <w:t xml:space="preserve"> (not including speakers)</w:t>
            </w:r>
          </w:p>
        </w:tc>
        <w:tc>
          <w:tcPr>
            <w:tcW w:w="1101" w:type="dxa"/>
          </w:tcPr>
          <w:p w:rsidR="00256B53" w:rsidRDefault="00256B53" w:rsidP="00854FFA">
            <w:r>
              <w:t>£5</w:t>
            </w:r>
          </w:p>
        </w:tc>
        <w:tc>
          <w:tcPr>
            <w:tcW w:w="1101" w:type="dxa"/>
          </w:tcPr>
          <w:p w:rsidR="00256B53" w:rsidRDefault="00256B53" w:rsidP="00854FFA">
            <w:r>
              <w:t>£</w:t>
            </w:r>
            <w:r>
              <w:t>10</w:t>
            </w:r>
          </w:p>
        </w:tc>
        <w:tc>
          <w:tcPr>
            <w:tcW w:w="1096" w:type="dxa"/>
          </w:tcPr>
          <w:p w:rsidR="00256B53" w:rsidRDefault="00256B53" w:rsidP="00854FFA">
            <w:r>
              <w:t>£</w:t>
            </w:r>
            <w:r>
              <w:t>12</w:t>
            </w:r>
          </w:p>
        </w:tc>
        <w:tc>
          <w:tcPr>
            <w:tcW w:w="1546" w:type="dxa"/>
          </w:tcPr>
          <w:p w:rsidR="00256B53" w:rsidRDefault="00256B53" w:rsidP="00854FFA">
            <w:r>
              <w:t>£</w:t>
            </w:r>
            <w:r>
              <w:t>6</w:t>
            </w:r>
          </w:p>
        </w:tc>
        <w:tc>
          <w:tcPr>
            <w:tcW w:w="1546" w:type="dxa"/>
          </w:tcPr>
          <w:p w:rsidR="00256B53" w:rsidRDefault="00256B53" w:rsidP="00854FFA">
            <w:r>
              <w:t>£</w:t>
            </w:r>
            <w:r>
              <w:t>12</w:t>
            </w:r>
          </w:p>
        </w:tc>
        <w:tc>
          <w:tcPr>
            <w:tcW w:w="1546" w:type="dxa"/>
          </w:tcPr>
          <w:p w:rsidR="00256B53" w:rsidRDefault="00256B53" w:rsidP="00854FFA">
            <w:r>
              <w:t>£</w:t>
            </w:r>
            <w:r w:rsidR="003866A3">
              <w:t>14</w:t>
            </w:r>
          </w:p>
        </w:tc>
      </w:tr>
      <w:tr w:rsidR="00256B53" w:rsidTr="00854FFA">
        <w:trPr>
          <w:trHeight w:val="594"/>
        </w:trPr>
        <w:tc>
          <w:tcPr>
            <w:tcW w:w="1781" w:type="dxa"/>
          </w:tcPr>
          <w:p w:rsidR="00256B53" w:rsidRDefault="00256B53" w:rsidP="00854FFA">
            <w:proofErr w:type="spellStart"/>
            <w:r>
              <w:t>Mic</w:t>
            </w:r>
            <w:proofErr w:type="spellEnd"/>
            <w:r>
              <w:t xml:space="preserve"> and Speakers</w:t>
            </w:r>
          </w:p>
        </w:tc>
        <w:tc>
          <w:tcPr>
            <w:tcW w:w="1101" w:type="dxa"/>
          </w:tcPr>
          <w:p w:rsidR="00256B53" w:rsidRDefault="00256B53" w:rsidP="00854FFA">
            <w:r>
              <w:t>£</w:t>
            </w:r>
            <w:r>
              <w:t>20</w:t>
            </w:r>
          </w:p>
        </w:tc>
        <w:tc>
          <w:tcPr>
            <w:tcW w:w="1101" w:type="dxa"/>
          </w:tcPr>
          <w:p w:rsidR="00256B53" w:rsidRDefault="00256B53" w:rsidP="00854FFA">
            <w:r>
              <w:t>£</w:t>
            </w:r>
            <w:r>
              <w:t>30</w:t>
            </w:r>
          </w:p>
        </w:tc>
        <w:tc>
          <w:tcPr>
            <w:tcW w:w="1096" w:type="dxa"/>
          </w:tcPr>
          <w:p w:rsidR="00256B53" w:rsidRDefault="00256B53" w:rsidP="00854FFA">
            <w:r>
              <w:t>£</w:t>
            </w:r>
            <w:r>
              <w:t>36</w:t>
            </w:r>
          </w:p>
        </w:tc>
        <w:tc>
          <w:tcPr>
            <w:tcW w:w="1546" w:type="dxa"/>
          </w:tcPr>
          <w:p w:rsidR="00256B53" w:rsidRDefault="00256B53" w:rsidP="00854FFA">
            <w:r>
              <w:t>£</w:t>
            </w:r>
            <w:r>
              <w:t>24</w:t>
            </w:r>
          </w:p>
        </w:tc>
        <w:tc>
          <w:tcPr>
            <w:tcW w:w="1546" w:type="dxa"/>
          </w:tcPr>
          <w:p w:rsidR="00256B53" w:rsidRDefault="00256B53" w:rsidP="00854FFA">
            <w:r>
              <w:t>£</w:t>
            </w:r>
            <w:r w:rsidR="003866A3">
              <w:t>36</w:t>
            </w:r>
          </w:p>
        </w:tc>
        <w:tc>
          <w:tcPr>
            <w:tcW w:w="1546" w:type="dxa"/>
          </w:tcPr>
          <w:p w:rsidR="00256B53" w:rsidRDefault="00256B53" w:rsidP="00854FFA">
            <w:r>
              <w:t>£</w:t>
            </w:r>
            <w:r w:rsidR="003866A3">
              <w:t>43</w:t>
            </w:r>
          </w:p>
        </w:tc>
      </w:tr>
      <w:tr w:rsidR="00256B53" w:rsidTr="00854FFA">
        <w:trPr>
          <w:trHeight w:val="890"/>
        </w:trPr>
        <w:tc>
          <w:tcPr>
            <w:tcW w:w="1781" w:type="dxa"/>
          </w:tcPr>
          <w:p w:rsidR="00256B53" w:rsidRDefault="00256B53" w:rsidP="00854FFA">
            <w:proofErr w:type="spellStart"/>
            <w:r>
              <w:t>Mic</w:t>
            </w:r>
            <w:proofErr w:type="spellEnd"/>
            <w:r>
              <w:t xml:space="preserve">, Speakers, </w:t>
            </w:r>
            <w:proofErr w:type="spellStart"/>
            <w:r>
              <w:t>Sub Woofer</w:t>
            </w:r>
            <w:proofErr w:type="spellEnd"/>
            <w:r>
              <w:t xml:space="preserve"> and Lights</w:t>
            </w:r>
          </w:p>
        </w:tc>
        <w:tc>
          <w:tcPr>
            <w:tcW w:w="1101" w:type="dxa"/>
          </w:tcPr>
          <w:p w:rsidR="00256B53" w:rsidRDefault="00256B53" w:rsidP="00854FFA">
            <w:r>
              <w:t>£</w:t>
            </w:r>
            <w:r>
              <w:t>25</w:t>
            </w:r>
          </w:p>
        </w:tc>
        <w:tc>
          <w:tcPr>
            <w:tcW w:w="1101" w:type="dxa"/>
          </w:tcPr>
          <w:p w:rsidR="00256B53" w:rsidRDefault="00256B53" w:rsidP="00854FFA">
            <w:r>
              <w:t>£</w:t>
            </w:r>
            <w:r>
              <w:t>35</w:t>
            </w:r>
          </w:p>
        </w:tc>
        <w:tc>
          <w:tcPr>
            <w:tcW w:w="1096" w:type="dxa"/>
          </w:tcPr>
          <w:p w:rsidR="00256B53" w:rsidRDefault="00256B53" w:rsidP="00854FFA">
            <w:r>
              <w:t>£</w:t>
            </w:r>
            <w:r>
              <w:t>42</w:t>
            </w:r>
          </w:p>
        </w:tc>
        <w:tc>
          <w:tcPr>
            <w:tcW w:w="1546" w:type="dxa"/>
          </w:tcPr>
          <w:p w:rsidR="00256B53" w:rsidRDefault="00256B53" w:rsidP="00854FFA">
            <w:r>
              <w:t>£</w:t>
            </w:r>
            <w:r>
              <w:t>30</w:t>
            </w:r>
          </w:p>
        </w:tc>
        <w:tc>
          <w:tcPr>
            <w:tcW w:w="1546" w:type="dxa"/>
          </w:tcPr>
          <w:p w:rsidR="00256B53" w:rsidRDefault="00256B53" w:rsidP="00854FFA">
            <w:r>
              <w:t>£</w:t>
            </w:r>
            <w:r w:rsidR="003866A3">
              <w:t>42</w:t>
            </w:r>
          </w:p>
        </w:tc>
        <w:tc>
          <w:tcPr>
            <w:tcW w:w="1546" w:type="dxa"/>
          </w:tcPr>
          <w:p w:rsidR="00256B53" w:rsidRDefault="00256B53" w:rsidP="00854FFA">
            <w:r>
              <w:t>£</w:t>
            </w:r>
            <w:r w:rsidR="003866A3">
              <w:t>50</w:t>
            </w:r>
          </w:p>
        </w:tc>
      </w:tr>
      <w:tr w:rsidR="00256B53" w:rsidTr="00854FFA">
        <w:trPr>
          <w:trHeight w:val="594"/>
        </w:trPr>
        <w:tc>
          <w:tcPr>
            <w:tcW w:w="1781" w:type="dxa"/>
          </w:tcPr>
          <w:p w:rsidR="00256B53" w:rsidRDefault="00256B53" w:rsidP="00854FFA">
            <w:r>
              <w:t>Live events (Ceilidhs/bands)</w:t>
            </w:r>
          </w:p>
        </w:tc>
        <w:tc>
          <w:tcPr>
            <w:tcW w:w="1101" w:type="dxa"/>
          </w:tcPr>
          <w:p w:rsidR="00256B53" w:rsidRDefault="00256B53" w:rsidP="00854FFA">
            <w:r>
              <w:t>£</w:t>
            </w:r>
            <w:r>
              <w:t>40</w:t>
            </w:r>
          </w:p>
        </w:tc>
        <w:tc>
          <w:tcPr>
            <w:tcW w:w="1101" w:type="dxa"/>
          </w:tcPr>
          <w:p w:rsidR="00256B53" w:rsidRDefault="00256B53" w:rsidP="00854FFA">
            <w:r>
              <w:t>£</w:t>
            </w:r>
            <w:r>
              <w:t>50</w:t>
            </w:r>
          </w:p>
        </w:tc>
        <w:tc>
          <w:tcPr>
            <w:tcW w:w="1096" w:type="dxa"/>
          </w:tcPr>
          <w:p w:rsidR="00256B53" w:rsidRDefault="00256B53" w:rsidP="00854FFA">
            <w:r>
              <w:t>£</w:t>
            </w:r>
            <w:r>
              <w:t>60</w:t>
            </w:r>
          </w:p>
        </w:tc>
        <w:tc>
          <w:tcPr>
            <w:tcW w:w="1546" w:type="dxa"/>
          </w:tcPr>
          <w:p w:rsidR="00256B53" w:rsidRDefault="00256B53" w:rsidP="00854FFA">
            <w:r>
              <w:t>£</w:t>
            </w:r>
            <w:r>
              <w:t>48</w:t>
            </w:r>
          </w:p>
        </w:tc>
        <w:tc>
          <w:tcPr>
            <w:tcW w:w="1546" w:type="dxa"/>
          </w:tcPr>
          <w:p w:rsidR="00256B53" w:rsidRDefault="00256B53" w:rsidP="00854FFA">
            <w:r>
              <w:t>£</w:t>
            </w:r>
            <w:r w:rsidR="003866A3">
              <w:t>60</w:t>
            </w:r>
          </w:p>
        </w:tc>
        <w:tc>
          <w:tcPr>
            <w:tcW w:w="1546" w:type="dxa"/>
          </w:tcPr>
          <w:p w:rsidR="00256B53" w:rsidRDefault="00256B53" w:rsidP="00854FFA">
            <w:r>
              <w:t>£</w:t>
            </w:r>
            <w:r w:rsidR="003866A3">
              <w:t>72</w:t>
            </w:r>
          </w:p>
        </w:tc>
      </w:tr>
    </w:tbl>
    <w:p w:rsidR="004B2139" w:rsidRPr="004F4B1F" w:rsidRDefault="004B2139" w:rsidP="00854FFA">
      <w:pPr>
        <w:rPr>
          <w:u w:val="single"/>
        </w:rPr>
      </w:pPr>
    </w:p>
    <w:tbl>
      <w:tblPr>
        <w:tblStyle w:val="TableGrid"/>
        <w:tblpPr w:leftFromText="180" w:rightFromText="180" w:vertAnchor="text" w:horzAnchor="margin" w:tblpXSpec="center" w:tblpY="1017"/>
        <w:tblW w:w="9898" w:type="dxa"/>
        <w:tblLook w:val="04A0" w:firstRow="1" w:lastRow="0" w:firstColumn="1" w:lastColumn="0" w:noHBand="0" w:noVBand="1"/>
      </w:tblPr>
      <w:tblGrid>
        <w:gridCol w:w="1669"/>
        <w:gridCol w:w="1293"/>
        <w:gridCol w:w="1293"/>
        <w:gridCol w:w="1293"/>
        <w:gridCol w:w="1450"/>
        <w:gridCol w:w="1450"/>
        <w:gridCol w:w="1450"/>
      </w:tblGrid>
      <w:tr w:rsidR="00854FFA" w:rsidTr="00854FFA">
        <w:tc>
          <w:tcPr>
            <w:tcW w:w="1669" w:type="dxa"/>
          </w:tcPr>
          <w:p w:rsidR="00854FFA" w:rsidRPr="005C3DF9" w:rsidRDefault="00854FFA" w:rsidP="00854FFA">
            <w:r w:rsidRPr="005C3DF9">
              <w:t>Set Up</w:t>
            </w:r>
          </w:p>
        </w:tc>
        <w:tc>
          <w:tcPr>
            <w:tcW w:w="1293" w:type="dxa"/>
          </w:tcPr>
          <w:p w:rsidR="00854FFA" w:rsidRDefault="00854FFA" w:rsidP="00854FFA">
            <w:r w:rsidRPr="005C3DF9">
              <w:t>Societies (&lt;4hrs)</w:t>
            </w:r>
          </w:p>
        </w:tc>
        <w:tc>
          <w:tcPr>
            <w:tcW w:w="1293" w:type="dxa"/>
          </w:tcPr>
          <w:p w:rsidR="00854FFA" w:rsidRDefault="00854FFA" w:rsidP="00854FFA">
            <w:r w:rsidRPr="005C3DF9">
              <w:t>Societies</w:t>
            </w:r>
            <w:r>
              <w:t xml:space="preserve"> (&gt;4hrs)</w:t>
            </w:r>
          </w:p>
        </w:tc>
        <w:tc>
          <w:tcPr>
            <w:tcW w:w="1293" w:type="dxa"/>
          </w:tcPr>
          <w:p w:rsidR="00854FFA" w:rsidRDefault="00854FFA" w:rsidP="00854FFA">
            <w:r>
              <w:t>Societies (&gt;7hrs)</w:t>
            </w:r>
          </w:p>
        </w:tc>
        <w:tc>
          <w:tcPr>
            <w:tcW w:w="1450" w:type="dxa"/>
          </w:tcPr>
          <w:p w:rsidR="00854FFA" w:rsidRDefault="00854FFA" w:rsidP="00854FFA">
            <w:r>
              <w:t>External/Staff (&lt;4hrs)</w:t>
            </w:r>
          </w:p>
        </w:tc>
        <w:tc>
          <w:tcPr>
            <w:tcW w:w="1450" w:type="dxa"/>
          </w:tcPr>
          <w:p w:rsidR="00854FFA" w:rsidRDefault="00854FFA" w:rsidP="00854FFA">
            <w:r>
              <w:t>External/Staff (&gt;4hrs)</w:t>
            </w:r>
          </w:p>
        </w:tc>
        <w:tc>
          <w:tcPr>
            <w:tcW w:w="1450" w:type="dxa"/>
          </w:tcPr>
          <w:p w:rsidR="00854FFA" w:rsidRDefault="00854FFA" w:rsidP="00854FFA">
            <w:r>
              <w:t>External/Staff (&gt;7hrs)</w:t>
            </w:r>
          </w:p>
        </w:tc>
      </w:tr>
      <w:tr w:rsidR="00854FFA" w:rsidTr="00854FFA">
        <w:tc>
          <w:tcPr>
            <w:tcW w:w="1669" w:type="dxa"/>
          </w:tcPr>
          <w:p w:rsidR="00854FFA" w:rsidRDefault="00854FFA" w:rsidP="00854FFA">
            <w:proofErr w:type="spellStart"/>
            <w:r>
              <w:t>Mic</w:t>
            </w:r>
            <w:proofErr w:type="spellEnd"/>
            <w:r>
              <w:t xml:space="preserve"> (not including speakers)</w:t>
            </w:r>
          </w:p>
        </w:tc>
        <w:tc>
          <w:tcPr>
            <w:tcW w:w="1293" w:type="dxa"/>
          </w:tcPr>
          <w:p w:rsidR="00854FFA" w:rsidRDefault="00854FFA" w:rsidP="00854FFA">
            <w:r>
              <w:t>£6</w:t>
            </w:r>
          </w:p>
        </w:tc>
        <w:tc>
          <w:tcPr>
            <w:tcW w:w="1293" w:type="dxa"/>
          </w:tcPr>
          <w:p w:rsidR="00854FFA" w:rsidRDefault="00854FFA" w:rsidP="00854FFA">
            <w:r>
              <w:t>£12</w:t>
            </w:r>
          </w:p>
        </w:tc>
        <w:tc>
          <w:tcPr>
            <w:tcW w:w="1293" w:type="dxa"/>
          </w:tcPr>
          <w:p w:rsidR="00854FFA" w:rsidRDefault="00854FFA" w:rsidP="00854FFA">
            <w:r>
              <w:t>£14</w:t>
            </w:r>
          </w:p>
        </w:tc>
        <w:tc>
          <w:tcPr>
            <w:tcW w:w="1450" w:type="dxa"/>
          </w:tcPr>
          <w:p w:rsidR="00854FFA" w:rsidRDefault="00854FFA" w:rsidP="00854FFA">
            <w:r>
              <w:t>£7</w:t>
            </w:r>
          </w:p>
        </w:tc>
        <w:tc>
          <w:tcPr>
            <w:tcW w:w="1450" w:type="dxa"/>
          </w:tcPr>
          <w:p w:rsidR="00854FFA" w:rsidRDefault="00854FFA" w:rsidP="00854FFA">
            <w:r>
              <w:t>£14</w:t>
            </w:r>
          </w:p>
        </w:tc>
        <w:tc>
          <w:tcPr>
            <w:tcW w:w="1450" w:type="dxa"/>
          </w:tcPr>
          <w:p w:rsidR="00854FFA" w:rsidRDefault="00854FFA" w:rsidP="00854FFA">
            <w:r>
              <w:t>£17</w:t>
            </w:r>
          </w:p>
        </w:tc>
      </w:tr>
      <w:tr w:rsidR="00854FFA" w:rsidTr="00854FFA">
        <w:tc>
          <w:tcPr>
            <w:tcW w:w="1669" w:type="dxa"/>
          </w:tcPr>
          <w:p w:rsidR="00854FFA" w:rsidRDefault="00854FFA" w:rsidP="00854FFA">
            <w:proofErr w:type="spellStart"/>
            <w:r>
              <w:t>Mic</w:t>
            </w:r>
            <w:proofErr w:type="spellEnd"/>
            <w:r>
              <w:t xml:space="preserve"> and Speakers</w:t>
            </w:r>
          </w:p>
        </w:tc>
        <w:tc>
          <w:tcPr>
            <w:tcW w:w="1293" w:type="dxa"/>
          </w:tcPr>
          <w:p w:rsidR="00854FFA" w:rsidRDefault="00854FFA" w:rsidP="00854FFA">
            <w:r>
              <w:t>£24</w:t>
            </w:r>
          </w:p>
        </w:tc>
        <w:tc>
          <w:tcPr>
            <w:tcW w:w="1293" w:type="dxa"/>
          </w:tcPr>
          <w:p w:rsidR="00854FFA" w:rsidRDefault="00854FFA" w:rsidP="00854FFA">
            <w:r>
              <w:t>£36</w:t>
            </w:r>
          </w:p>
        </w:tc>
        <w:tc>
          <w:tcPr>
            <w:tcW w:w="1293" w:type="dxa"/>
          </w:tcPr>
          <w:p w:rsidR="00854FFA" w:rsidRDefault="00854FFA" w:rsidP="00854FFA">
            <w:r>
              <w:t>£43</w:t>
            </w:r>
          </w:p>
        </w:tc>
        <w:tc>
          <w:tcPr>
            <w:tcW w:w="1450" w:type="dxa"/>
          </w:tcPr>
          <w:p w:rsidR="00854FFA" w:rsidRDefault="00854FFA" w:rsidP="00854FFA">
            <w:r>
              <w:t>£28</w:t>
            </w:r>
          </w:p>
        </w:tc>
        <w:tc>
          <w:tcPr>
            <w:tcW w:w="1450" w:type="dxa"/>
          </w:tcPr>
          <w:p w:rsidR="00854FFA" w:rsidRDefault="00854FFA" w:rsidP="00854FFA">
            <w:r>
              <w:t>£42</w:t>
            </w:r>
          </w:p>
        </w:tc>
        <w:tc>
          <w:tcPr>
            <w:tcW w:w="1450" w:type="dxa"/>
          </w:tcPr>
          <w:p w:rsidR="00854FFA" w:rsidRDefault="00854FFA" w:rsidP="00854FFA">
            <w:r>
              <w:t>£51</w:t>
            </w:r>
          </w:p>
        </w:tc>
      </w:tr>
      <w:tr w:rsidR="00854FFA" w:rsidTr="00854FFA">
        <w:tc>
          <w:tcPr>
            <w:tcW w:w="1669" w:type="dxa"/>
          </w:tcPr>
          <w:p w:rsidR="00854FFA" w:rsidRDefault="00854FFA" w:rsidP="00854FFA">
            <w:proofErr w:type="spellStart"/>
            <w:r>
              <w:t>Mic</w:t>
            </w:r>
            <w:proofErr w:type="spellEnd"/>
            <w:r>
              <w:t xml:space="preserve">, Speakers, </w:t>
            </w:r>
            <w:proofErr w:type="spellStart"/>
            <w:r>
              <w:t>Sub Woofer</w:t>
            </w:r>
            <w:proofErr w:type="spellEnd"/>
            <w:r>
              <w:t xml:space="preserve"> and Lights</w:t>
            </w:r>
          </w:p>
        </w:tc>
        <w:tc>
          <w:tcPr>
            <w:tcW w:w="1293" w:type="dxa"/>
          </w:tcPr>
          <w:p w:rsidR="00854FFA" w:rsidRDefault="00854FFA" w:rsidP="00854FFA">
            <w:r>
              <w:t>£30</w:t>
            </w:r>
          </w:p>
        </w:tc>
        <w:tc>
          <w:tcPr>
            <w:tcW w:w="1293" w:type="dxa"/>
          </w:tcPr>
          <w:p w:rsidR="00854FFA" w:rsidRDefault="00854FFA" w:rsidP="00854FFA">
            <w:r>
              <w:t>£42</w:t>
            </w:r>
          </w:p>
        </w:tc>
        <w:tc>
          <w:tcPr>
            <w:tcW w:w="1293" w:type="dxa"/>
          </w:tcPr>
          <w:p w:rsidR="00854FFA" w:rsidRDefault="00854FFA" w:rsidP="00854FFA">
            <w:r>
              <w:t>£50</w:t>
            </w:r>
          </w:p>
        </w:tc>
        <w:tc>
          <w:tcPr>
            <w:tcW w:w="1450" w:type="dxa"/>
          </w:tcPr>
          <w:p w:rsidR="00854FFA" w:rsidRDefault="00854FFA" w:rsidP="00854FFA">
            <w:r>
              <w:t>£36</w:t>
            </w:r>
          </w:p>
        </w:tc>
        <w:tc>
          <w:tcPr>
            <w:tcW w:w="1450" w:type="dxa"/>
          </w:tcPr>
          <w:p w:rsidR="00854FFA" w:rsidRDefault="00854FFA" w:rsidP="00854FFA">
            <w:r>
              <w:t>£50</w:t>
            </w:r>
          </w:p>
        </w:tc>
        <w:tc>
          <w:tcPr>
            <w:tcW w:w="1450" w:type="dxa"/>
          </w:tcPr>
          <w:p w:rsidR="00854FFA" w:rsidRDefault="00854FFA" w:rsidP="00854FFA">
            <w:r>
              <w:t>£60</w:t>
            </w:r>
          </w:p>
        </w:tc>
      </w:tr>
      <w:tr w:rsidR="00854FFA" w:rsidTr="00854FFA">
        <w:tc>
          <w:tcPr>
            <w:tcW w:w="1669" w:type="dxa"/>
          </w:tcPr>
          <w:p w:rsidR="00854FFA" w:rsidRDefault="00854FFA" w:rsidP="00854FFA">
            <w:r>
              <w:t>Live events (Ceilidhs/bands)</w:t>
            </w:r>
          </w:p>
        </w:tc>
        <w:tc>
          <w:tcPr>
            <w:tcW w:w="1293" w:type="dxa"/>
          </w:tcPr>
          <w:p w:rsidR="00854FFA" w:rsidRDefault="00854FFA" w:rsidP="00854FFA">
            <w:r>
              <w:t>£48</w:t>
            </w:r>
          </w:p>
        </w:tc>
        <w:tc>
          <w:tcPr>
            <w:tcW w:w="1293" w:type="dxa"/>
          </w:tcPr>
          <w:p w:rsidR="00854FFA" w:rsidRDefault="00854FFA" w:rsidP="00854FFA">
            <w:r>
              <w:t>£60</w:t>
            </w:r>
          </w:p>
        </w:tc>
        <w:tc>
          <w:tcPr>
            <w:tcW w:w="1293" w:type="dxa"/>
          </w:tcPr>
          <w:p w:rsidR="00854FFA" w:rsidRDefault="00854FFA" w:rsidP="00854FFA">
            <w:r>
              <w:t>£72</w:t>
            </w:r>
          </w:p>
        </w:tc>
        <w:tc>
          <w:tcPr>
            <w:tcW w:w="1450" w:type="dxa"/>
          </w:tcPr>
          <w:p w:rsidR="00854FFA" w:rsidRDefault="00854FFA" w:rsidP="00854FFA">
            <w:r>
              <w:t>£57</w:t>
            </w:r>
          </w:p>
        </w:tc>
        <w:tc>
          <w:tcPr>
            <w:tcW w:w="1450" w:type="dxa"/>
          </w:tcPr>
          <w:p w:rsidR="00854FFA" w:rsidRDefault="00854FFA" w:rsidP="00854FFA">
            <w:r>
              <w:t>£72</w:t>
            </w:r>
          </w:p>
        </w:tc>
        <w:tc>
          <w:tcPr>
            <w:tcW w:w="1450" w:type="dxa"/>
          </w:tcPr>
          <w:p w:rsidR="00854FFA" w:rsidRDefault="00854FFA" w:rsidP="00854FFA">
            <w:r>
              <w:t>£86</w:t>
            </w:r>
          </w:p>
        </w:tc>
      </w:tr>
    </w:tbl>
    <w:p w:rsidR="004F4B1F" w:rsidRPr="004F4B1F" w:rsidRDefault="004F4B1F" w:rsidP="00854FFA">
      <w:pPr>
        <w:rPr>
          <w:u w:val="single"/>
        </w:rPr>
      </w:pPr>
      <w:r>
        <w:rPr>
          <w:u w:val="single"/>
        </w:rPr>
        <w:t>Weekend</w:t>
      </w:r>
    </w:p>
    <w:p w:rsidR="003866A3" w:rsidRDefault="003866A3"/>
    <w:p w:rsidR="003866A3" w:rsidRPr="005C3DF9" w:rsidRDefault="003866A3"/>
    <w:sectPr w:rsidR="003866A3" w:rsidRPr="005C3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E0"/>
    <w:rsid w:val="00017752"/>
    <w:rsid w:val="00033C7B"/>
    <w:rsid w:val="000766FD"/>
    <w:rsid w:val="00122A64"/>
    <w:rsid w:val="001625E1"/>
    <w:rsid w:val="0018669D"/>
    <w:rsid w:val="001952A7"/>
    <w:rsid w:val="001C4918"/>
    <w:rsid w:val="00256B53"/>
    <w:rsid w:val="002B23F0"/>
    <w:rsid w:val="00345CB9"/>
    <w:rsid w:val="00354A41"/>
    <w:rsid w:val="003866A3"/>
    <w:rsid w:val="00393D21"/>
    <w:rsid w:val="004164C1"/>
    <w:rsid w:val="004B2139"/>
    <w:rsid w:val="004C36F2"/>
    <w:rsid w:val="004F4B1F"/>
    <w:rsid w:val="00523C5E"/>
    <w:rsid w:val="00572DA0"/>
    <w:rsid w:val="005C3DF9"/>
    <w:rsid w:val="005F41CC"/>
    <w:rsid w:val="00673D53"/>
    <w:rsid w:val="00685B49"/>
    <w:rsid w:val="006D6B5D"/>
    <w:rsid w:val="0073663B"/>
    <w:rsid w:val="007F5E0D"/>
    <w:rsid w:val="008057E8"/>
    <w:rsid w:val="00820E73"/>
    <w:rsid w:val="00854FFA"/>
    <w:rsid w:val="0087276E"/>
    <w:rsid w:val="0090705E"/>
    <w:rsid w:val="00923EE0"/>
    <w:rsid w:val="009843B7"/>
    <w:rsid w:val="00995839"/>
    <w:rsid w:val="009B634C"/>
    <w:rsid w:val="009E170F"/>
    <w:rsid w:val="009E6831"/>
    <w:rsid w:val="00A20DA5"/>
    <w:rsid w:val="00A37EC1"/>
    <w:rsid w:val="00A55869"/>
    <w:rsid w:val="00A73C0F"/>
    <w:rsid w:val="00A92501"/>
    <w:rsid w:val="00A9253D"/>
    <w:rsid w:val="00A9621C"/>
    <w:rsid w:val="00AF2939"/>
    <w:rsid w:val="00AF5AA5"/>
    <w:rsid w:val="00B4624F"/>
    <w:rsid w:val="00B50216"/>
    <w:rsid w:val="00B56B73"/>
    <w:rsid w:val="00BD78E1"/>
    <w:rsid w:val="00BF3DAF"/>
    <w:rsid w:val="00C05418"/>
    <w:rsid w:val="00D23C1E"/>
    <w:rsid w:val="00DD67C9"/>
    <w:rsid w:val="00DE6284"/>
    <w:rsid w:val="00DF1174"/>
    <w:rsid w:val="00E312F1"/>
    <w:rsid w:val="00ED1E38"/>
    <w:rsid w:val="00F7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1</cp:revision>
  <dcterms:created xsi:type="dcterms:W3CDTF">2018-02-01T19:19:00Z</dcterms:created>
  <dcterms:modified xsi:type="dcterms:W3CDTF">2018-02-01T19:46:00Z</dcterms:modified>
</cp:coreProperties>
</file>